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Layout w:type="fixed"/>
        <w:tblCellMar>
          <w:left w:w="70" w:type="dxa"/>
          <w:right w:w="70" w:type="dxa"/>
        </w:tblCellMar>
        <w:tblLook w:val="0000" w:firstRow="0" w:lastRow="0" w:firstColumn="0" w:lastColumn="0" w:noHBand="0" w:noVBand="0"/>
      </w:tblPr>
      <w:tblGrid>
        <w:gridCol w:w="7519"/>
      </w:tblGrid>
      <w:tr w:rsidR="00396B98" w:rsidRPr="00195B78" w14:paraId="672A6659" w14:textId="77777777" w:rsidTr="5E01F2DC">
        <w:trPr>
          <w:trHeight w:val="160"/>
        </w:trPr>
        <w:tc>
          <w:tcPr>
            <w:tcW w:w="7519" w:type="dxa"/>
          </w:tcPr>
          <w:p w14:paraId="0A37501D" w14:textId="77777777" w:rsidR="00396B98" w:rsidRPr="00195B78" w:rsidRDefault="000E1B77" w:rsidP="00B359B2">
            <w:pPr>
              <w:tabs>
                <w:tab w:val="center" w:pos="4536"/>
                <w:tab w:val="left" w:pos="5103"/>
                <w:tab w:val="left" w:pos="5600"/>
                <w:tab w:val="left" w:pos="5884"/>
                <w:tab w:val="right" w:pos="9072"/>
              </w:tabs>
            </w:pPr>
            <w:bookmarkStart w:id="0" w:name="_GoBack"/>
            <w:bookmarkEnd w:id="0"/>
            <w:r w:rsidRPr="003C6353">
              <w:rPr>
                <w:noProof/>
              </w:rPr>
              <w:drawing>
                <wp:inline distT="0" distB="0" distL="0" distR="0" wp14:anchorId="41497776" wp14:editId="07777777">
                  <wp:extent cx="2029460" cy="33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9460" cy="333375"/>
                          </a:xfrm>
                          <a:prstGeom prst="rect">
                            <a:avLst/>
                          </a:prstGeom>
                          <a:noFill/>
                          <a:ln>
                            <a:noFill/>
                          </a:ln>
                        </pic:spPr>
                      </pic:pic>
                    </a:graphicData>
                  </a:graphic>
                </wp:inline>
              </w:drawing>
            </w:r>
            <w:r w:rsidR="00396B98">
              <w:rPr>
                <w:noProof/>
              </w:rPr>
              <w:tab/>
            </w:r>
            <w:r w:rsidR="00396B98">
              <w:rPr>
                <w:noProof/>
              </w:rPr>
              <w:tab/>
            </w:r>
          </w:p>
        </w:tc>
      </w:tr>
      <w:tr w:rsidR="00396B98" w:rsidRPr="00195B78" w14:paraId="6BD8618E" w14:textId="77777777" w:rsidTr="5E01F2DC">
        <w:trPr>
          <w:trHeight w:val="136"/>
        </w:trPr>
        <w:tc>
          <w:tcPr>
            <w:tcW w:w="7519" w:type="dxa"/>
          </w:tcPr>
          <w:p w14:paraId="2D32A014" w14:textId="77777777" w:rsidR="00396B98" w:rsidRDefault="00F67F41" w:rsidP="00396B98">
            <w:pPr>
              <w:tabs>
                <w:tab w:val="left" w:pos="5884"/>
                <w:tab w:val="left" w:pos="6804"/>
              </w:tabs>
            </w:pPr>
            <w:r>
              <w:t>Samhälls</w:t>
            </w:r>
            <w:r w:rsidR="00585051">
              <w:t>s</w:t>
            </w:r>
            <w:r>
              <w:t>ervice</w:t>
            </w:r>
            <w:r w:rsidR="00585051">
              <w:t>förvaltningen</w:t>
            </w:r>
          </w:p>
          <w:p w14:paraId="7B0945D1" w14:textId="77777777" w:rsidR="00585051" w:rsidRDefault="00585051" w:rsidP="00396B98">
            <w:pPr>
              <w:tabs>
                <w:tab w:val="left" w:pos="5884"/>
                <w:tab w:val="left" w:pos="6804"/>
              </w:tabs>
            </w:pPr>
            <w:r>
              <w:t>Miljöenheten</w:t>
            </w:r>
          </w:p>
          <w:p w14:paraId="390F9CDB" w14:textId="7718A5CD" w:rsidR="00585051" w:rsidRPr="00195B78" w:rsidRDefault="00585051" w:rsidP="00396B98">
            <w:pPr>
              <w:tabs>
                <w:tab w:val="left" w:pos="5884"/>
                <w:tab w:val="left" w:pos="6804"/>
              </w:tabs>
            </w:pPr>
          </w:p>
          <w:p w14:paraId="5DAB6C7B" w14:textId="4C3D3197" w:rsidR="00585051" w:rsidRPr="00195B78" w:rsidRDefault="5E01F2DC" w:rsidP="5E01F2DC">
            <w:pPr>
              <w:tabs>
                <w:tab w:val="left" w:pos="5884"/>
                <w:tab w:val="left" w:pos="6804"/>
              </w:tabs>
              <w:rPr>
                <w:sz w:val="28"/>
                <w:szCs w:val="28"/>
              </w:rPr>
            </w:pPr>
            <w:r w:rsidRPr="5E01F2DC">
              <w:rPr>
                <w:sz w:val="28"/>
                <w:szCs w:val="28"/>
              </w:rPr>
              <w:t xml:space="preserve">Bilaga 1. </w:t>
            </w:r>
          </w:p>
        </w:tc>
      </w:tr>
    </w:tbl>
    <w:p w14:paraId="51456D51" w14:textId="1A7E2028" w:rsidR="00075D83" w:rsidRPr="00D165EC" w:rsidRDefault="00075D83" w:rsidP="099FADC2">
      <w:pPr>
        <w:pStyle w:val="Rubrik"/>
        <w:spacing w:before="0" w:after="240"/>
      </w:pPr>
    </w:p>
    <w:p w14:paraId="6300EC45" w14:textId="6ED8C3A7" w:rsidR="00075D83" w:rsidRPr="00D165EC" w:rsidRDefault="5E01F2DC" w:rsidP="099FADC2">
      <w:pPr>
        <w:pStyle w:val="Rubrik"/>
        <w:spacing w:before="0" w:after="240"/>
        <w:rPr>
          <w:sz w:val="32"/>
        </w:rPr>
      </w:pPr>
      <w:r w:rsidRPr="5E01F2DC">
        <w:t>Information om beräkning av riskklassificering och kontrolltid</w:t>
      </w:r>
    </w:p>
    <w:p w14:paraId="23981EC5" w14:textId="42D5319C" w:rsidR="00020BD4" w:rsidRPr="00A55A24" w:rsidRDefault="5E01F2DC" w:rsidP="5E01F2DC">
      <w:pPr>
        <w:autoSpaceDE w:val="0"/>
        <w:autoSpaceDN w:val="0"/>
        <w:adjustRightInd w:val="0"/>
      </w:pPr>
      <w:r w:rsidRPr="5E01F2DC">
        <w:t>I kontrollförordning EU 2017/625 står det att den offentliga kontrollen ska vara riskbaserad. Den ska också genomföras regelbundet, och så ofta som är lämpligt med hänsyn till klarlagda risker och tidigare resultat från kontroller. Det framgår också att offentlig kontroll ska utföras utan förvarning, med undantag för revisioner eller liknande tillfällen.</w:t>
      </w:r>
    </w:p>
    <w:p w14:paraId="72A3D3EC" w14:textId="620E4B42" w:rsidR="00020BD4" w:rsidRPr="00A55A24" w:rsidRDefault="00020BD4" w:rsidP="5E01F2DC">
      <w:pPr>
        <w:autoSpaceDE w:val="0"/>
        <w:autoSpaceDN w:val="0"/>
        <w:adjustRightInd w:val="0"/>
      </w:pPr>
    </w:p>
    <w:p w14:paraId="561DA60E" w14:textId="77777777" w:rsidR="003662A6" w:rsidRPr="00A55A24" w:rsidRDefault="5E01F2DC" w:rsidP="5E01F2DC">
      <w:pPr>
        <w:autoSpaceDE w:val="0"/>
        <w:autoSpaceDN w:val="0"/>
        <w:adjustRightInd w:val="0"/>
      </w:pPr>
      <w:r w:rsidRPr="5E01F2DC">
        <w:t xml:space="preserve">För att kontrollmyndigheten ska kunna uppfylla dessa krav på riskbaserad kontroll, har Livsmedelsverket utvecklat en modell för att klassa livsmedelsanläggningar. Modellen består av en </w:t>
      </w:r>
      <w:r w:rsidRPr="5E01F2DC">
        <w:rPr>
          <w:u w:val="single"/>
        </w:rPr>
        <w:t>riskmodul</w:t>
      </w:r>
      <w:r w:rsidRPr="5E01F2DC">
        <w:t xml:space="preserve">, en </w:t>
      </w:r>
      <w:r w:rsidRPr="5E01F2DC">
        <w:rPr>
          <w:u w:val="single"/>
        </w:rPr>
        <w:t>erfarenhetsmodul</w:t>
      </w:r>
      <w:r w:rsidRPr="5E01F2DC">
        <w:t xml:space="preserve"> och en </w:t>
      </w:r>
      <w:r w:rsidRPr="5E01F2DC">
        <w:rPr>
          <w:u w:val="single"/>
        </w:rPr>
        <w:t>informationsmodul</w:t>
      </w:r>
      <w:r w:rsidRPr="5E01F2DC">
        <w:t>.</w:t>
      </w:r>
    </w:p>
    <w:p w14:paraId="4D6E2DED" w14:textId="3F1E1F70" w:rsidR="099FADC2" w:rsidRDefault="099FADC2" w:rsidP="5E01F2DC"/>
    <w:p w14:paraId="15E644AB" w14:textId="6142EEBD" w:rsidR="00020BD4" w:rsidRPr="003F5A57" w:rsidRDefault="0EE4F96A" w:rsidP="0EE4F96A">
      <w:pPr>
        <w:spacing w:after="120"/>
      </w:pPr>
      <w:r w:rsidRPr="0EE4F96A">
        <w:t xml:space="preserve">Enligt livsmedelslagen (2006:804) ska livsmedelskontrollerna vara avgiftsfinansierad. Vilket innebär att det är dem som bedriver livsmedelsverksamhet som ska betala för den livsmedelskontroll som kommunen genomför på verksamhet. Avgiften ska täcka de kostnader som kommunen har för utförande av kontrollen. </w:t>
      </w:r>
      <w:r w:rsidRPr="0EE4F96A">
        <w:rPr>
          <w:b/>
          <w:bCs/>
          <w:u w:val="single"/>
        </w:rPr>
        <w:t xml:space="preserve">Timkostnaden beslutades av kommunfullmäktige 2019-11-14 § 132, till 1100 kr per timme och gäller från och med 1 januari 2020. </w:t>
      </w:r>
    </w:p>
    <w:p w14:paraId="6C3DA3EB" w14:textId="189B883A" w:rsidR="00020BD4" w:rsidRPr="003F5A57" w:rsidRDefault="00020BD4" w:rsidP="5AD3493B">
      <w:pPr>
        <w:spacing w:after="120"/>
      </w:pPr>
    </w:p>
    <w:p w14:paraId="00302665" w14:textId="3E515430" w:rsidR="00020BD4" w:rsidRPr="003F5A57" w:rsidRDefault="5AD3493B" w:rsidP="5AD3493B">
      <w:pPr>
        <w:spacing w:after="120"/>
        <w:rPr>
          <w:b/>
          <w:bCs/>
        </w:rPr>
      </w:pPr>
      <w:r w:rsidRPr="5AD3493B">
        <w:rPr>
          <w:b/>
          <w:bCs/>
        </w:rPr>
        <w:t>Riskmodulen</w:t>
      </w:r>
    </w:p>
    <w:p w14:paraId="370511E1" w14:textId="77777777" w:rsidR="00020BD4" w:rsidRPr="00A55A24" w:rsidRDefault="5E01F2DC" w:rsidP="5E01F2DC">
      <w:pPr>
        <w:autoSpaceDE w:val="0"/>
        <w:autoSpaceDN w:val="0"/>
        <w:adjustRightInd w:val="0"/>
      </w:pPr>
      <w:r w:rsidRPr="5E01F2DC">
        <w:t xml:space="preserve">I riskmodulen värderas olika riskfaktorer som är kopplade till verksamheten i livsmedelsanläggningen. Riskklassningen baseras på att livsmedelsanläggningen får riskpoäng utifrån följande tre riskfaktorer: </w:t>
      </w:r>
    </w:p>
    <w:p w14:paraId="60061E4C" w14:textId="77777777" w:rsidR="00020BD4" w:rsidRPr="00A55A24" w:rsidRDefault="00020BD4" w:rsidP="5E01F2DC">
      <w:pPr>
        <w:autoSpaceDE w:val="0"/>
        <w:autoSpaceDN w:val="0"/>
        <w:adjustRightInd w:val="0"/>
      </w:pPr>
    </w:p>
    <w:p w14:paraId="5795DECC" w14:textId="77777777" w:rsidR="00020BD4" w:rsidRPr="00A55A24" w:rsidRDefault="5E01F2DC" w:rsidP="5E01F2DC">
      <w:pPr>
        <w:autoSpaceDE w:val="0"/>
        <w:autoSpaceDN w:val="0"/>
        <w:adjustRightInd w:val="0"/>
      </w:pPr>
      <w:r w:rsidRPr="5E01F2DC">
        <w:t>1. Typ av verksamhet och livsmedel</w:t>
      </w:r>
    </w:p>
    <w:p w14:paraId="3F795387" w14:textId="77777777" w:rsidR="00020BD4" w:rsidRPr="00A55A24" w:rsidRDefault="5E01F2DC" w:rsidP="5E01F2DC">
      <w:pPr>
        <w:autoSpaceDE w:val="0"/>
        <w:autoSpaceDN w:val="0"/>
        <w:adjustRightInd w:val="0"/>
      </w:pPr>
      <w:r w:rsidRPr="5E01F2DC">
        <w:t>2. Produktionens storlek</w:t>
      </w:r>
    </w:p>
    <w:p w14:paraId="28B882F4" w14:textId="77777777" w:rsidR="00020BD4" w:rsidRPr="00A55A24" w:rsidRDefault="5E01F2DC" w:rsidP="5E01F2DC">
      <w:pPr>
        <w:autoSpaceDE w:val="0"/>
        <w:autoSpaceDN w:val="0"/>
        <w:adjustRightInd w:val="0"/>
      </w:pPr>
      <w:r w:rsidRPr="5E01F2DC">
        <w:t>3. Konsumentgrupper</w:t>
      </w:r>
    </w:p>
    <w:p w14:paraId="4B94D5A5" w14:textId="5239F0F9" w:rsidR="00503E67" w:rsidRPr="00020BD4" w:rsidRDefault="00503E67" w:rsidP="5E01F2DC">
      <w:pPr>
        <w:autoSpaceDE w:val="0"/>
        <w:autoSpaceDN w:val="0"/>
        <w:adjustRightInd w:val="0"/>
      </w:pPr>
    </w:p>
    <w:p w14:paraId="6B6292B1" w14:textId="70D19B8A" w:rsidR="003029E2" w:rsidRPr="00A55A24" w:rsidRDefault="5E01F2DC" w:rsidP="5E01F2DC">
      <w:pPr>
        <w:autoSpaceDE w:val="0"/>
        <w:autoSpaceDN w:val="0"/>
        <w:adjustRightInd w:val="0"/>
        <w:spacing w:after="120"/>
        <w:rPr>
          <w:b/>
          <w:bCs/>
        </w:rPr>
      </w:pPr>
      <w:r w:rsidRPr="5E01F2DC">
        <w:rPr>
          <w:b/>
          <w:bCs/>
        </w:rPr>
        <w:t>Riskfaktor 1 - Typ av verksamhet och livsmedel</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722"/>
        <w:gridCol w:w="7938"/>
      </w:tblGrid>
      <w:tr w:rsidR="006C73AA" w:rsidRPr="00B61E9E" w14:paraId="387EC5EB" w14:textId="77777777" w:rsidTr="003F5A57">
        <w:tc>
          <w:tcPr>
            <w:tcW w:w="1371" w:type="dxa"/>
            <w:shd w:val="clear" w:color="auto" w:fill="D9D9D9"/>
            <w:vAlign w:val="center"/>
          </w:tcPr>
          <w:p w14:paraId="6709C294" w14:textId="77777777" w:rsidR="006C73AA" w:rsidRPr="00A55A24" w:rsidRDefault="006C73AA" w:rsidP="00D165EC">
            <w:pPr>
              <w:autoSpaceDE w:val="0"/>
              <w:autoSpaceDN w:val="0"/>
              <w:adjustRightInd w:val="0"/>
              <w:rPr>
                <w:b/>
                <w:sz w:val="22"/>
              </w:rPr>
            </w:pPr>
            <w:r w:rsidRPr="00A55A24">
              <w:rPr>
                <w:b/>
                <w:sz w:val="22"/>
              </w:rPr>
              <w:t>Högrisk</w:t>
            </w:r>
          </w:p>
        </w:tc>
        <w:tc>
          <w:tcPr>
            <w:tcW w:w="722" w:type="dxa"/>
            <w:shd w:val="clear" w:color="auto" w:fill="D9D9D9"/>
            <w:vAlign w:val="center"/>
          </w:tcPr>
          <w:p w14:paraId="6BDDAB08" w14:textId="77777777" w:rsidR="006C73AA" w:rsidRPr="00A55A24" w:rsidRDefault="00136246" w:rsidP="00D165EC">
            <w:pPr>
              <w:autoSpaceDE w:val="0"/>
              <w:autoSpaceDN w:val="0"/>
              <w:adjustRightInd w:val="0"/>
              <w:rPr>
                <w:b/>
                <w:sz w:val="22"/>
              </w:rPr>
            </w:pPr>
            <w:r w:rsidRPr="00A55A24">
              <w:rPr>
                <w:b/>
                <w:sz w:val="22"/>
              </w:rPr>
              <w:t>45 p</w:t>
            </w:r>
          </w:p>
        </w:tc>
        <w:tc>
          <w:tcPr>
            <w:tcW w:w="7938" w:type="dxa"/>
          </w:tcPr>
          <w:p w14:paraId="1DD8A0D2" w14:textId="77777777" w:rsidR="006C73AA" w:rsidRPr="003029E2" w:rsidRDefault="006C73AA" w:rsidP="001325E8">
            <w:pPr>
              <w:autoSpaceDE w:val="0"/>
              <w:autoSpaceDN w:val="0"/>
              <w:adjustRightInd w:val="0"/>
            </w:pPr>
            <w:r w:rsidRPr="00AB5FE5">
              <w:rPr>
                <w:sz w:val="22"/>
              </w:rPr>
              <w:t>Tillagning av rätte</w:t>
            </w:r>
            <w:r w:rsidR="00B05F05" w:rsidRPr="00AB5FE5">
              <w:rPr>
                <w:sz w:val="22"/>
              </w:rPr>
              <w:t xml:space="preserve">r från rått kött/rått fjäderfä, grillning av kyckling, tillagning av kebab eller pizza med köttfärs, stekning av hamburgare. Nedkylning efter tillagning/varmhållning. Groddning av t.ex. mungbönor eller alfalfa. Tillverkning av hel eller halvkonserver. </w:t>
            </w:r>
            <w:r w:rsidRPr="00AB5FE5">
              <w:rPr>
                <w:sz w:val="22"/>
              </w:rPr>
              <w:t>Til</w:t>
            </w:r>
            <w:r w:rsidR="00B05F05" w:rsidRPr="00AB5FE5">
              <w:rPr>
                <w:sz w:val="22"/>
              </w:rPr>
              <w:t>lverkning av konsumtionsmjölk, ost, fil, smör och mjölkpulver från</w:t>
            </w:r>
            <w:r w:rsidRPr="00AB5FE5">
              <w:rPr>
                <w:sz w:val="22"/>
              </w:rPr>
              <w:t xml:space="preserve"> opastöriserad mjölk.</w:t>
            </w:r>
            <w:r w:rsidR="00B05F05" w:rsidRPr="00AB5FE5">
              <w:rPr>
                <w:sz w:val="22"/>
              </w:rPr>
              <w:t xml:space="preserve"> Tillagning av kalvdans, pannkakor och ostkaka</w:t>
            </w:r>
            <w:r w:rsidR="001325E8" w:rsidRPr="00AB5FE5">
              <w:rPr>
                <w:sz w:val="22"/>
              </w:rPr>
              <w:t xml:space="preserve"> från opastöriserad mjölk. Bearbetning av råa ägg från andra länder än*. </w:t>
            </w:r>
            <w:r w:rsidRPr="00AB5FE5">
              <w:rPr>
                <w:sz w:val="22"/>
              </w:rPr>
              <w:t>Tillverkning av vacuumpackad gravad/rökt fisk.</w:t>
            </w:r>
            <w:r w:rsidR="001325E8" w:rsidRPr="00AB5FE5">
              <w:rPr>
                <w:sz w:val="22"/>
              </w:rPr>
              <w:t xml:space="preserve"> Slakt</w:t>
            </w:r>
            <w:r w:rsidRPr="00AB5FE5">
              <w:rPr>
                <w:sz w:val="22"/>
              </w:rPr>
              <w:t>.</w:t>
            </w:r>
            <w:r w:rsidR="001325E8" w:rsidRPr="00AB5FE5">
              <w:rPr>
                <w:sz w:val="22"/>
              </w:rPr>
              <w:t xml:space="preserve"> Tillverkning av fermenterad korv, falukorv, bacon, rökt skinka/kalkon. Förpackning av grönsaker i modifierad atmosfär.</w:t>
            </w:r>
          </w:p>
        </w:tc>
      </w:tr>
      <w:tr w:rsidR="006C73AA" w:rsidRPr="00B61E9E" w14:paraId="02B19EDD" w14:textId="77777777" w:rsidTr="003F5A57">
        <w:tc>
          <w:tcPr>
            <w:tcW w:w="1371" w:type="dxa"/>
            <w:shd w:val="clear" w:color="auto" w:fill="D9D9D9"/>
            <w:vAlign w:val="center"/>
          </w:tcPr>
          <w:p w14:paraId="04699123" w14:textId="77777777" w:rsidR="006C73AA" w:rsidRPr="00A55A24" w:rsidRDefault="006C73AA" w:rsidP="00D165EC">
            <w:pPr>
              <w:autoSpaceDE w:val="0"/>
              <w:autoSpaceDN w:val="0"/>
              <w:adjustRightInd w:val="0"/>
              <w:rPr>
                <w:b/>
                <w:sz w:val="22"/>
              </w:rPr>
            </w:pPr>
            <w:r w:rsidRPr="00A55A24">
              <w:rPr>
                <w:b/>
                <w:sz w:val="22"/>
              </w:rPr>
              <w:t>Mellanrisk</w:t>
            </w:r>
          </w:p>
        </w:tc>
        <w:tc>
          <w:tcPr>
            <w:tcW w:w="722" w:type="dxa"/>
            <w:shd w:val="clear" w:color="auto" w:fill="D9D9D9"/>
            <w:vAlign w:val="center"/>
          </w:tcPr>
          <w:p w14:paraId="7EEB29FB" w14:textId="77777777" w:rsidR="006C73AA" w:rsidRPr="00A55A24" w:rsidRDefault="00136246" w:rsidP="00D165EC">
            <w:pPr>
              <w:autoSpaceDE w:val="0"/>
              <w:autoSpaceDN w:val="0"/>
              <w:adjustRightInd w:val="0"/>
              <w:rPr>
                <w:b/>
                <w:sz w:val="22"/>
              </w:rPr>
            </w:pPr>
            <w:r w:rsidRPr="00A55A24">
              <w:rPr>
                <w:b/>
                <w:sz w:val="22"/>
              </w:rPr>
              <w:t>35 p</w:t>
            </w:r>
          </w:p>
        </w:tc>
        <w:tc>
          <w:tcPr>
            <w:tcW w:w="7938" w:type="dxa"/>
          </w:tcPr>
          <w:p w14:paraId="6E255F96" w14:textId="77777777" w:rsidR="006C73AA" w:rsidRPr="00AB5FE5" w:rsidRDefault="001325E8" w:rsidP="001325E8">
            <w:pPr>
              <w:autoSpaceDE w:val="0"/>
              <w:autoSpaceDN w:val="0"/>
              <w:adjustRightInd w:val="0"/>
              <w:rPr>
                <w:sz w:val="22"/>
              </w:rPr>
            </w:pPr>
            <w:r w:rsidRPr="00AB5FE5">
              <w:rPr>
                <w:sz w:val="22"/>
              </w:rPr>
              <w:t>Tillagning av fiskrätter, t</w:t>
            </w:r>
            <w:r w:rsidR="006C73AA" w:rsidRPr="00AB5FE5">
              <w:rPr>
                <w:sz w:val="22"/>
              </w:rPr>
              <w:t>illverkning av sushi</w:t>
            </w:r>
            <w:r w:rsidRPr="00AB5FE5">
              <w:rPr>
                <w:sz w:val="22"/>
              </w:rPr>
              <w:t>, bitning av fisk, paketering av fisk</w:t>
            </w:r>
            <w:r w:rsidR="006C73AA" w:rsidRPr="00AB5FE5">
              <w:rPr>
                <w:sz w:val="22"/>
              </w:rPr>
              <w:t>. Tillagning av rätter som innehåller ägg</w:t>
            </w:r>
            <w:r w:rsidRPr="00AB5FE5">
              <w:rPr>
                <w:sz w:val="22"/>
              </w:rPr>
              <w:t xml:space="preserve">*, pastöriserad </w:t>
            </w:r>
            <w:r w:rsidR="006C73AA" w:rsidRPr="00AB5FE5">
              <w:rPr>
                <w:sz w:val="22"/>
              </w:rPr>
              <w:t>mjölk</w:t>
            </w:r>
            <w:r w:rsidRPr="00AB5FE5">
              <w:rPr>
                <w:sz w:val="22"/>
              </w:rPr>
              <w:t>/mjölkpulver t.ex. paj,</w:t>
            </w:r>
            <w:r w:rsidR="00B721C1" w:rsidRPr="00AB5FE5">
              <w:rPr>
                <w:sz w:val="22"/>
              </w:rPr>
              <w:t xml:space="preserve"> pann</w:t>
            </w:r>
            <w:r w:rsidRPr="00AB5FE5">
              <w:rPr>
                <w:sz w:val="22"/>
              </w:rPr>
              <w:t xml:space="preserve">kakor, </w:t>
            </w:r>
            <w:r w:rsidR="00B721C1" w:rsidRPr="00AB5FE5">
              <w:rPr>
                <w:sz w:val="22"/>
              </w:rPr>
              <w:t xml:space="preserve">våfflor. </w:t>
            </w:r>
            <w:r w:rsidRPr="00AB5FE5">
              <w:rPr>
                <w:sz w:val="22"/>
              </w:rPr>
              <w:t xml:space="preserve">Tillverkning av sallad, pastasallad, smörgåstårtor, smörgåsar, uppskärning av grönsaker. Tillverkning av gräddtårtor, bakelser. </w:t>
            </w:r>
            <w:r w:rsidR="006C73AA" w:rsidRPr="00AB5FE5">
              <w:rPr>
                <w:sz w:val="22"/>
              </w:rPr>
              <w:t>Tillagning av vegeta</w:t>
            </w:r>
            <w:r w:rsidRPr="00AB5FE5">
              <w:rPr>
                <w:sz w:val="22"/>
              </w:rPr>
              <w:t xml:space="preserve">riska </w:t>
            </w:r>
            <w:r w:rsidR="006C73AA" w:rsidRPr="00AB5FE5">
              <w:rPr>
                <w:sz w:val="22"/>
              </w:rPr>
              <w:t>rätter</w:t>
            </w:r>
            <w:r w:rsidRPr="00AB5FE5">
              <w:rPr>
                <w:sz w:val="22"/>
              </w:rPr>
              <w:t xml:space="preserve"> samt kokning av pasta, potatis, ris. Varmhållning med efterföljande servering, transport av varmhållna livsmedel för konsumtion på annan plats. </w:t>
            </w:r>
            <w:r w:rsidR="006C73AA" w:rsidRPr="00AB5FE5">
              <w:rPr>
                <w:sz w:val="22"/>
              </w:rPr>
              <w:t>Återuppvärmning</w:t>
            </w:r>
            <w:r w:rsidRPr="00AB5FE5">
              <w:rPr>
                <w:sz w:val="22"/>
              </w:rPr>
              <w:t xml:space="preserve"> med efterföljande servering</w:t>
            </w:r>
            <w:r w:rsidR="006C73AA" w:rsidRPr="00AB5FE5">
              <w:rPr>
                <w:sz w:val="22"/>
              </w:rPr>
              <w:t xml:space="preserve">. Värma förbehandlade produkter, t ex korv, förstekta hamburgare, köttbullar. </w:t>
            </w:r>
            <w:r w:rsidRPr="00AB5FE5">
              <w:rPr>
                <w:sz w:val="22"/>
              </w:rPr>
              <w:t>Delning och rivning av ost, skivning av charkprodukter</w:t>
            </w:r>
            <w:r w:rsidR="006C73AA" w:rsidRPr="00AB5FE5">
              <w:rPr>
                <w:sz w:val="22"/>
              </w:rPr>
              <w:t xml:space="preserve">. </w:t>
            </w:r>
            <w:r w:rsidRPr="00AB5FE5">
              <w:rPr>
                <w:sz w:val="22"/>
              </w:rPr>
              <w:t>Tillverkning av glass, fil, smör, ost och mjölkpulver från pastöriserade produkter (mjölk och ägg). Marinering eller styckning av kött, malning av köttfärs. Äggpackeri med tvätt.</w:t>
            </w:r>
          </w:p>
        </w:tc>
      </w:tr>
      <w:tr w:rsidR="006C73AA" w:rsidRPr="00B61E9E" w14:paraId="0B4E880E" w14:textId="77777777" w:rsidTr="003F5A57">
        <w:tc>
          <w:tcPr>
            <w:tcW w:w="1371" w:type="dxa"/>
            <w:shd w:val="clear" w:color="auto" w:fill="D9D9D9"/>
            <w:vAlign w:val="center"/>
          </w:tcPr>
          <w:p w14:paraId="4A677C33" w14:textId="77777777" w:rsidR="006C73AA" w:rsidRPr="00A55A24" w:rsidRDefault="006C73AA" w:rsidP="00D165EC">
            <w:pPr>
              <w:autoSpaceDE w:val="0"/>
              <w:autoSpaceDN w:val="0"/>
              <w:adjustRightInd w:val="0"/>
              <w:rPr>
                <w:b/>
                <w:sz w:val="22"/>
              </w:rPr>
            </w:pPr>
            <w:r w:rsidRPr="00A55A24">
              <w:rPr>
                <w:b/>
                <w:sz w:val="22"/>
              </w:rPr>
              <w:lastRenderedPageBreak/>
              <w:t>Lågrisk</w:t>
            </w:r>
          </w:p>
        </w:tc>
        <w:tc>
          <w:tcPr>
            <w:tcW w:w="722" w:type="dxa"/>
            <w:shd w:val="clear" w:color="auto" w:fill="D9D9D9"/>
            <w:vAlign w:val="center"/>
          </w:tcPr>
          <w:p w14:paraId="5B17E7A9" w14:textId="77777777" w:rsidR="006C73AA" w:rsidRPr="00A55A24" w:rsidRDefault="00136246" w:rsidP="00D165EC">
            <w:pPr>
              <w:autoSpaceDE w:val="0"/>
              <w:autoSpaceDN w:val="0"/>
              <w:adjustRightInd w:val="0"/>
              <w:rPr>
                <w:b/>
                <w:sz w:val="22"/>
              </w:rPr>
            </w:pPr>
            <w:r w:rsidRPr="00A55A24">
              <w:rPr>
                <w:b/>
                <w:sz w:val="22"/>
              </w:rPr>
              <w:t>15 p</w:t>
            </w:r>
          </w:p>
        </w:tc>
        <w:tc>
          <w:tcPr>
            <w:tcW w:w="7938" w:type="dxa"/>
          </w:tcPr>
          <w:p w14:paraId="17F36780" w14:textId="77777777" w:rsidR="006C73AA" w:rsidRPr="00AB5FE5" w:rsidRDefault="00C94D67" w:rsidP="00C94D67">
            <w:pPr>
              <w:autoSpaceDE w:val="0"/>
              <w:autoSpaceDN w:val="0"/>
              <w:adjustRightInd w:val="0"/>
              <w:rPr>
                <w:sz w:val="22"/>
              </w:rPr>
            </w:pPr>
            <w:r w:rsidRPr="00AB5FE5">
              <w:rPr>
                <w:sz w:val="22"/>
              </w:rPr>
              <w:t>Transport av kylvaror/kyld mat. Kylförvaring, f</w:t>
            </w:r>
            <w:r w:rsidR="006C73AA" w:rsidRPr="00AB5FE5">
              <w:rPr>
                <w:sz w:val="22"/>
              </w:rPr>
              <w:t xml:space="preserve">örsäljning av kylvaror. </w:t>
            </w:r>
            <w:r w:rsidRPr="00AB5FE5">
              <w:rPr>
                <w:sz w:val="22"/>
              </w:rPr>
              <w:t xml:space="preserve">Försäljning av mjukglass/kulglass. </w:t>
            </w:r>
            <w:r w:rsidR="006C73AA" w:rsidRPr="00AB5FE5">
              <w:rPr>
                <w:sz w:val="22"/>
              </w:rPr>
              <w:t>Upptining. Tillverkning av sylt/saft/marmelad.</w:t>
            </w:r>
            <w:r w:rsidRPr="00AB5FE5">
              <w:rPr>
                <w:sz w:val="22"/>
              </w:rPr>
              <w:t xml:space="preserve"> Tillverkning/förpackning av kosttillskott. Blanchering och infrysning av grönsaker, infrysning av bär. Infrysning av rått kött/rått fjäderfä/rå fisk.</w:t>
            </w:r>
          </w:p>
        </w:tc>
      </w:tr>
      <w:tr w:rsidR="006C73AA" w:rsidRPr="00B61E9E" w14:paraId="7DFD4045" w14:textId="77777777" w:rsidTr="003F5A57">
        <w:tc>
          <w:tcPr>
            <w:tcW w:w="1371" w:type="dxa"/>
            <w:shd w:val="clear" w:color="auto" w:fill="D9D9D9"/>
            <w:vAlign w:val="center"/>
          </w:tcPr>
          <w:p w14:paraId="180FF492" w14:textId="77777777" w:rsidR="006C73AA" w:rsidRPr="00A55A24" w:rsidRDefault="006C73AA" w:rsidP="00D165EC">
            <w:pPr>
              <w:autoSpaceDE w:val="0"/>
              <w:autoSpaceDN w:val="0"/>
              <w:adjustRightInd w:val="0"/>
              <w:rPr>
                <w:b/>
                <w:sz w:val="22"/>
              </w:rPr>
            </w:pPr>
            <w:r w:rsidRPr="00A55A24">
              <w:rPr>
                <w:b/>
                <w:sz w:val="22"/>
              </w:rPr>
              <w:t>Mycket låg</w:t>
            </w:r>
            <w:r w:rsidRPr="00A55A24">
              <w:rPr>
                <w:b/>
                <w:sz w:val="22"/>
              </w:rPr>
              <w:br/>
              <w:t>risk</w:t>
            </w:r>
          </w:p>
        </w:tc>
        <w:tc>
          <w:tcPr>
            <w:tcW w:w="722" w:type="dxa"/>
            <w:shd w:val="clear" w:color="auto" w:fill="D9D9D9"/>
            <w:vAlign w:val="center"/>
          </w:tcPr>
          <w:p w14:paraId="718331C1" w14:textId="77777777" w:rsidR="006C73AA" w:rsidRPr="00A55A24" w:rsidRDefault="00136246" w:rsidP="00D165EC">
            <w:pPr>
              <w:autoSpaceDE w:val="0"/>
              <w:autoSpaceDN w:val="0"/>
              <w:adjustRightInd w:val="0"/>
              <w:rPr>
                <w:b/>
                <w:sz w:val="22"/>
              </w:rPr>
            </w:pPr>
            <w:r w:rsidRPr="00A55A24">
              <w:rPr>
                <w:b/>
                <w:sz w:val="22"/>
              </w:rPr>
              <w:t>5 p</w:t>
            </w:r>
          </w:p>
        </w:tc>
        <w:tc>
          <w:tcPr>
            <w:tcW w:w="7938" w:type="dxa"/>
          </w:tcPr>
          <w:p w14:paraId="2E936CB4" w14:textId="77777777" w:rsidR="006C73AA" w:rsidRPr="00AB5FE5" w:rsidRDefault="00C94D67" w:rsidP="00C94D67">
            <w:pPr>
              <w:autoSpaceDE w:val="0"/>
              <w:autoSpaceDN w:val="0"/>
              <w:adjustRightInd w:val="0"/>
              <w:rPr>
                <w:sz w:val="22"/>
              </w:rPr>
            </w:pPr>
            <w:r w:rsidRPr="00AB5FE5">
              <w:rPr>
                <w:sz w:val="22"/>
              </w:rPr>
              <w:t xml:space="preserve">Transport av frysvaror/fryst mat. Frysförvaring, försäljning av frysta livsmedel. Försäljning av godis/förpackad glass/snacks. Försäljning/förvaring av frukt/grönsaker. </w:t>
            </w:r>
            <w:r w:rsidR="006C73AA" w:rsidRPr="00AB5FE5">
              <w:rPr>
                <w:sz w:val="22"/>
              </w:rPr>
              <w:t>Bakning av matbröd/</w:t>
            </w:r>
            <w:r w:rsidRPr="00AB5FE5">
              <w:rPr>
                <w:sz w:val="22"/>
              </w:rPr>
              <w:t>hårt bröd/</w:t>
            </w:r>
            <w:r w:rsidR="006C73AA" w:rsidRPr="00AB5FE5">
              <w:rPr>
                <w:sz w:val="22"/>
              </w:rPr>
              <w:t xml:space="preserve">kakor. </w:t>
            </w:r>
            <w:r w:rsidRPr="00AB5FE5">
              <w:rPr>
                <w:sz w:val="22"/>
              </w:rPr>
              <w:t xml:space="preserve">Försäljning av kosttillskott. </w:t>
            </w:r>
            <w:r w:rsidR="006C73AA" w:rsidRPr="00AB5FE5">
              <w:rPr>
                <w:sz w:val="22"/>
              </w:rPr>
              <w:t>Uppvärm</w:t>
            </w:r>
            <w:r w:rsidRPr="00AB5FE5">
              <w:rPr>
                <w:sz w:val="22"/>
              </w:rPr>
              <w:t>ning av frysta</w:t>
            </w:r>
            <w:r w:rsidR="006C73AA" w:rsidRPr="00AB5FE5">
              <w:rPr>
                <w:sz w:val="22"/>
              </w:rPr>
              <w:t xml:space="preserve"> färdiga rätter</w:t>
            </w:r>
            <w:r w:rsidRPr="00AB5FE5">
              <w:rPr>
                <w:sz w:val="22"/>
              </w:rPr>
              <w:t xml:space="preserve"> för direkt försäljning</w:t>
            </w:r>
            <w:r w:rsidR="006C73AA" w:rsidRPr="00AB5FE5">
              <w:rPr>
                <w:sz w:val="22"/>
              </w:rPr>
              <w:t xml:space="preserve">, t ex paj, pizza, lasagne. </w:t>
            </w:r>
            <w:r w:rsidRPr="00AB5FE5">
              <w:rPr>
                <w:sz w:val="22"/>
              </w:rPr>
              <w:t>Tvättning av potatis, förpackning av frukt/grönsaker. Äggpackeri utan tvätt. Tillverkning av förpackat vatten, öl, läsk, godis, strösocker, rostning av kaffe, malning av mjöl.</w:t>
            </w:r>
          </w:p>
        </w:tc>
      </w:tr>
    </w:tbl>
    <w:p w14:paraId="2135CD8F" w14:textId="77777777" w:rsidR="00690784" w:rsidRPr="00B15940" w:rsidRDefault="00B15940" w:rsidP="00020BD4">
      <w:pPr>
        <w:autoSpaceDE w:val="0"/>
        <w:autoSpaceDN w:val="0"/>
        <w:adjustRightInd w:val="0"/>
        <w:rPr>
          <w:sz w:val="20"/>
        </w:rPr>
      </w:pPr>
      <w:r w:rsidRPr="00B15940">
        <w:rPr>
          <w:sz w:val="20"/>
        </w:rPr>
        <w:t>*pastöriserad äggmassa eller råa ägg producerade i Sverige, Finland eller Norge</w:t>
      </w:r>
    </w:p>
    <w:p w14:paraId="3DEEC669" w14:textId="77777777" w:rsidR="00503E67" w:rsidRDefault="00503E67" w:rsidP="00503E67"/>
    <w:p w14:paraId="3656B9AB" w14:textId="77777777" w:rsidR="00503E67" w:rsidRPr="00503E67" w:rsidRDefault="00503E67" w:rsidP="00503E67"/>
    <w:p w14:paraId="799C659F" w14:textId="4C6CDE26" w:rsidR="003029E2" w:rsidRDefault="5E01F2DC" w:rsidP="5E01F2DC">
      <w:pPr>
        <w:spacing w:after="120"/>
        <w:rPr>
          <w:b/>
          <w:bCs/>
        </w:rPr>
      </w:pPr>
      <w:r w:rsidRPr="5E01F2DC">
        <w:rPr>
          <w:b/>
          <w:bCs/>
        </w:rPr>
        <w:t>Riskfaktor 2 – Produktionens storlek</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928"/>
        <w:gridCol w:w="1809"/>
        <w:gridCol w:w="1797"/>
        <w:gridCol w:w="1662"/>
        <w:gridCol w:w="1940"/>
      </w:tblGrid>
      <w:tr w:rsidR="00AB5FE5" w:rsidRPr="00B61E9E" w14:paraId="0C269550" w14:textId="77777777" w:rsidTr="003F5A57">
        <w:tc>
          <w:tcPr>
            <w:tcW w:w="790" w:type="pct"/>
            <w:shd w:val="clear" w:color="auto" w:fill="D9D9D9"/>
          </w:tcPr>
          <w:p w14:paraId="35DCE2AA" w14:textId="77777777" w:rsidR="0090351C" w:rsidRPr="00AB5FE5" w:rsidRDefault="0090351C" w:rsidP="00B61E9E">
            <w:pPr>
              <w:autoSpaceDE w:val="0"/>
              <w:autoSpaceDN w:val="0"/>
              <w:adjustRightInd w:val="0"/>
              <w:rPr>
                <w:b/>
                <w:sz w:val="20"/>
              </w:rPr>
            </w:pPr>
            <w:r w:rsidRPr="00AB5FE5">
              <w:rPr>
                <w:b/>
                <w:sz w:val="20"/>
              </w:rPr>
              <w:t>Storlek</w:t>
            </w:r>
          </w:p>
        </w:tc>
        <w:tc>
          <w:tcPr>
            <w:tcW w:w="480" w:type="pct"/>
            <w:shd w:val="clear" w:color="auto" w:fill="D9D9D9"/>
          </w:tcPr>
          <w:p w14:paraId="2117FEC2" w14:textId="77777777" w:rsidR="0090351C" w:rsidRPr="00AB5FE5" w:rsidRDefault="0090351C" w:rsidP="00B61E9E">
            <w:pPr>
              <w:autoSpaceDE w:val="0"/>
              <w:autoSpaceDN w:val="0"/>
              <w:adjustRightInd w:val="0"/>
              <w:rPr>
                <w:b/>
                <w:sz w:val="20"/>
              </w:rPr>
            </w:pPr>
            <w:r w:rsidRPr="00AB5FE5">
              <w:rPr>
                <w:b/>
                <w:sz w:val="20"/>
              </w:rPr>
              <w:t xml:space="preserve">Risk </w:t>
            </w:r>
            <w:r w:rsidRPr="00AB5FE5">
              <w:rPr>
                <w:b/>
                <w:sz w:val="20"/>
              </w:rPr>
              <w:br/>
              <w:t>poäng</w:t>
            </w:r>
          </w:p>
        </w:tc>
        <w:tc>
          <w:tcPr>
            <w:tcW w:w="936" w:type="pct"/>
            <w:shd w:val="clear" w:color="auto" w:fill="D9D9D9"/>
          </w:tcPr>
          <w:p w14:paraId="355815FC" w14:textId="77777777" w:rsidR="0090351C" w:rsidRPr="00AB5FE5" w:rsidRDefault="0090351C" w:rsidP="00B61E9E">
            <w:pPr>
              <w:autoSpaceDE w:val="0"/>
              <w:autoSpaceDN w:val="0"/>
              <w:adjustRightInd w:val="0"/>
              <w:rPr>
                <w:b/>
                <w:sz w:val="20"/>
              </w:rPr>
            </w:pPr>
            <w:r w:rsidRPr="00AB5FE5">
              <w:rPr>
                <w:b/>
                <w:sz w:val="20"/>
              </w:rPr>
              <w:t>Konsumenter/</w:t>
            </w:r>
          </w:p>
          <w:p w14:paraId="3E5A4524" w14:textId="77777777" w:rsidR="0090351C" w:rsidRPr="00AB5FE5" w:rsidRDefault="0090351C" w:rsidP="00B61E9E">
            <w:pPr>
              <w:autoSpaceDE w:val="0"/>
              <w:autoSpaceDN w:val="0"/>
              <w:adjustRightInd w:val="0"/>
              <w:rPr>
                <w:b/>
                <w:sz w:val="20"/>
              </w:rPr>
            </w:pPr>
            <w:r w:rsidRPr="00AB5FE5">
              <w:rPr>
                <w:b/>
                <w:sz w:val="20"/>
              </w:rPr>
              <w:t>Portioner per dag</w:t>
            </w:r>
          </w:p>
        </w:tc>
        <w:tc>
          <w:tcPr>
            <w:tcW w:w="930" w:type="pct"/>
            <w:shd w:val="clear" w:color="auto" w:fill="D9D9D9"/>
          </w:tcPr>
          <w:p w14:paraId="0341F11C" w14:textId="77777777" w:rsidR="0090351C" w:rsidRPr="00AB5FE5" w:rsidRDefault="0090351C" w:rsidP="00B61E9E">
            <w:pPr>
              <w:autoSpaceDE w:val="0"/>
              <w:autoSpaceDN w:val="0"/>
              <w:adjustRightInd w:val="0"/>
              <w:rPr>
                <w:b/>
                <w:sz w:val="20"/>
              </w:rPr>
            </w:pPr>
            <w:r w:rsidRPr="00AB5FE5">
              <w:rPr>
                <w:b/>
                <w:sz w:val="20"/>
              </w:rPr>
              <w:t>Antal sysselsatta</w:t>
            </w:r>
          </w:p>
          <w:p w14:paraId="339538D8" w14:textId="77777777" w:rsidR="0090351C" w:rsidRPr="00AB5FE5" w:rsidRDefault="0090351C" w:rsidP="00B61E9E">
            <w:pPr>
              <w:autoSpaceDE w:val="0"/>
              <w:autoSpaceDN w:val="0"/>
              <w:adjustRightInd w:val="0"/>
              <w:rPr>
                <w:b/>
                <w:sz w:val="20"/>
              </w:rPr>
            </w:pPr>
            <w:r w:rsidRPr="00AB5FE5">
              <w:rPr>
                <w:b/>
                <w:sz w:val="20"/>
              </w:rPr>
              <w:t>(årsarbetskrafter)</w:t>
            </w:r>
          </w:p>
        </w:tc>
        <w:tc>
          <w:tcPr>
            <w:tcW w:w="860" w:type="pct"/>
            <w:shd w:val="clear" w:color="auto" w:fill="D9D9D9"/>
          </w:tcPr>
          <w:p w14:paraId="20363F0E" w14:textId="77777777" w:rsidR="0090351C" w:rsidRPr="00AB5FE5" w:rsidRDefault="0090351C" w:rsidP="00B61E9E">
            <w:pPr>
              <w:autoSpaceDE w:val="0"/>
              <w:autoSpaceDN w:val="0"/>
              <w:adjustRightInd w:val="0"/>
              <w:rPr>
                <w:b/>
                <w:sz w:val="20"/>
              </w:rPr>
            </w:pPr>
            <w:r w:rsidRPr="00AB5FE5">
              <w:rPr>
                <w:b/>
                <w:sz w:val="20"/>
              </w:rPr>
              <w:t>Ton utgående</w:t>
            </w:r>
          </w:p>
          <w:p w14:paraId="5C0C0D39" w14:textId="77777777" w:rsidR="0090351C" w:rsidRPr="00AB5FE5" w:rsidRDefault="00AB5FE5" w:rsidP="00B61E9E">
            <w:pPr>
              <w:autoSpaceDE w:val="0"/>
              <w:autoSpaceDN w:val="0"/>
              <w:adjustRightInd w:val="0"/>
              <w:rPr>
                <w:b/>
                <w:sz w:val="20"/>
              </w:rPr>
            </w:pPr>
            <w:r>
              <w:rPr>
                <w:b/>
                <w:sz w:val="20"/>
              </w:rPr>
              <w:t>p</w:t>
            </w:r>
            <w:r w:rsidR="0090351C" w:rsidRPr="00AB5FE5">
              <w:rPr>
                <w:b/>
                <w:sz w:val="20"/>
              </w:rPr>
              <w:t>rodukt per år</w:t>
            </w:r>
          </w:p>
        </w:tc>
        <w:tc>
          <w:tcPr>
            <w:tcW w:w="1004" w:type="pct"/>
            <w:shd w:val="clear" w:color="auto" w:fill="D9D9D9"/>
          </w:tcPr>
          <w:p w14:paraId="169AD41D" w14:textId="77777777" w:rsidR="0090351C" w:rsidRPr="00AB5FE5" w:rsidRDefault="0090351C" w:rsidP="00B61E9E">
            <w:pPr>
              <w:autoSpaceDE w:val="0"/>
              <w:autoSpaceDN w:val="0"/>
              <w:adjustRightInd w:val="0"/>
              <w:rPr>
                <w:b/>
                <w:sz w:val="20"/>
              </w:rPr>
            </w:pPr>
            <w:r w:rsidRPr="00AB5FE5">
              <w:rPr>
                <w:b/>
                <w:sz w:val="20"/>
              </w:rPr>
              <w:t>Ton mottagen mjölk per år</w:t>
            </w:r>
          </w:p>
        </w:tc>
      </w:tr>
      <w:tr w:rsidR="00AB5FE5" w:rsidRPr="00B61E9E" w14:paraId="33CE55C5" w14:textId="77777777" w:rsidTr="00AB5FE5">
        <w:tc>
          <w:tcPr>
            <w:tcW w:w="790" w:type="pct"/>
          </w:tcPr>
          <w:p w14:paraId="3B98E931" w14:textId="77777777" w:rsidR="000F6334" w:rsidRPr="00AB5FE5" w:rsidRDefault="000F6334" w:rsidP="00B61E9E">
            <w:pPr>
              <w:autoSpaceDE w:val="0"/>
              <w:autoSpaceDN w:val="0"/>
              <w:adjustRightInd w:val="0"/>
              <w:rPr>
                <w:sz w:val="20"/>
              </w:rPr>
            </w:pPr>
            <w:r w:rsidRPr="00AB5FE5">
              <w:rPr>
                <w:sz w:val="20"/>
              </w:rPr>
              <w:t>Mycket stor</w:t>
            </w:r>
          </w:p>
        </w:tc>
        <w:tc>
          <w:tcPr>
            <w:tcW w:w="480" w:type="pct"/>
          </w:tcPr>
          <w:p w14:paraId="28F65A1D" w14:textId="77777777" w:rsidR="000F6334" w:rsidRPr="00AB5FE5" w:rsidRDefault="000F6334" w:rsidP="00B61E9E">
            <w:pPr>
              <w:autoSpaceDE w:val="0"/>
              <w:autoSpaceDN w:val="0"/>
              <w:adjustRightInd w:val="0"/>
              <w:rPr>
                <w:b/>
                <w:sz w:val="20"/>
              </w:rPr>
            </w:pPr>
            <w:r w:rsidRPr="00AB5FE5">
              <w:rPr>
                <w:b/>
                <w:sz w:val="20"/>
              </w:rPr>
              <w:t>55 p</w:t>
            </w:r>
          </w:p>
        </w:tc>
        <w:tc>
          <w:tcPr>
            <w:tcW w:w="936" w:type="pct"/>
          </w:tcPr>
          <w:p w14:paraId="5F7B7141" w14:textId="77777777" w:rsidR="000F6334" w:rsidRPr="00AB5FE5" w:rsidRDefault="000F6334" w:rsidP="00B61E9E">
            <w:pPr>
              <w:autoSpaceDE w:val="0"/>
              <w:autoSpaceDN w:val="0"/>
              <w:adjustRightInd w:val="0"/>
              <w:rPr>
                <w:sz w:val="20"/>
              </w:rPr>
            </w:pPr>
            <w:r w:rsidRPr="00AB5FE5">
              <w:rPr>
                <w:sz w:val="20"/>
              </w:rPr>
              <w:t>&gt; 250 000</w:t>
            </w:r>
          </w:p>
        </w:tc>
        <w:tc>
          <w:tcPr>
            <w:tcW w:w="930" w:type="pct"/>
          </w:tcPr>
          <w:p w14:paraId="45FB0818" w14:textId="77777777" w:rsidR="000F6334" w:rsidRPr="00AB5FE5" w:rsidRDefault="000F6334" w:rsidP="00B61E9E">
            <w:pPr>
              <w:autoSpaceDE w:val="0"/>
              <w:autoSpaceDN w:val="0"/>
              <w:adjustRightInd w:val="0"/>
              <w:rPr>
                <w:sz w:val="20"/>
              </w:rPr>
            </w:pPr>
          </w:p>
        </w:tc>
        <w:tc>
          <w:tcPr>
            <w:tcW w:w="860" w:type="pct"/>
          </w:tcPr>
          <w:p w14:paraId="5E6325F6" w14:textId="77777777" w:rsidR="000F6334" w:rsidRPr="00AB5FE5" w:rsidRDefault="000F6334" w:rsidP="00B61E9E">
            <w:pPr>
              <w:autoSpaceDE w:val="0"/>
              <w:autoSpaceDN w:val="0"/>
              <w:adjustRightInd w:val="0"/>
              <w:rPr>
                <w:sz w:val="20"/>
              </w:rPr>
            </w:pPr>
            <w:r w:rsidRPr="00AB5FE5">
              <w:rPr>
                <w:sz w:val="20"/>
              </w:rPr>
              <w:t>&gt; 10 000</w:t>
            </w:r>
          </w:p>
        </w:tc>
        <w:tc>
          <w:tcPr>
            <w:tcW w:w="1004" w:type="pct"/>
          </w:tcPr>
          <w:p w14:paraId="2F3EF913" w14:textId="77777777" w:rsidR="000F6334" w:rsidRPr="00AB5FE5" w:rsidRDefault="000F6334" w:rsidP="000F6334">
            <w:pPr>
              <w:autoSpaceDE w:val="0"/>
              <w:autoSpaceDN w:val="0"/>
              <w:adjustRightInd w:val="0"/>
              <w:rPr>
                <w:sz w:val="20"/>
              </w:rPr>
            </w:pPr>
            <w:r w:rsidRPr="00AB5FE5">
              <w:rPr>
                <w:sz w:val="20"/>
              </w:rPr>
              <w:t>&gt;100 000</w:t>
            </w:r>
          </w:p>
        </w:tc>
      </w:tr>
      <w:tr w:rsidR="00AB5FE5" w:rsidRPr="00B61E9E" w14:paraId="197F0E84" w14:textId="77777777" w:rsidTr="00AB5FE5">
        <w:tc>
          <w:tcPr>
            <w:tcW w:w="790" w:type="pct"/>
          </w:tcPr>
          <w:p w14:paraId="6FAFFA81" w14:textId="77777777" w:rsidR="000F6334" w:rsidRPr="00AB5FE5" w:rsidRDefault="000F6334" w:rsidP="00B61E9E">
            <w:pPr>
              <w:autoSpaceDE w:val="0"/>
              <w:autoSpaceDN w:val="0"/>
              <w:adjustRightInd w:val="0"/>
              <w:rPr>
                <w:sz w:val="20"/>
              </w:rPr>
            </w:pPr>
            <w:r w:rsidRPr="00AB5FE5">
              <w:rPr>
                <w:sz w:val="20"/>
              </w:rPr>
              <w:t>Stor</w:t>
            </w:r>
          </w:p>
        </w:tc>
        <w:tc>
          <w:tcPr>
            <w:tcW w:w="480" w:type="pct"/>
          </w:tcPr>
          <w:p w14:paraId="400E309D" w14:textId="77777777" w:rsidR="000F6334" w:rsidRPr="00AB5FE5" w:rsidRDefault="000F6334" w:rsidP="00B61E9E">
            <w:pPr>
              <w:autoSpaceDE w:val="0"/>
              <w:autoSpaceDN w:val="0"/>
              <w:adjustRightInd w:val="0"/>
              <w:rPr>
                <w:b/>
                <w:sz w:val="20"/>
              </w:rPr>
            </w:pPr>
            <w:r w:rsidRPr="00AB5FE5">
              <w:rPr>
                <w:b/>
                <w:sz w:val="20"/>
              </w:rPr>
              <w:t>45 p</w:t>
            </w:r>
          </w:p>
        </w:tc>
        <w:tc>
          <w:tcPr>
            <w:tcW w:w="936" w:type="pct"/>
          </w:tcPr>
          <w:p w14:paraId="6628D5AE" w14:textId="77777777" w:rsidR="000F6334" w:rsidRPr="00AB5FE5" w:rsidRDefault="000F6334" w:rsidP="00F6645E">
            <w:pPr>
              <w:autoSpaceDE w:val="0"/>
              <w:autoSpaceDN w:val="0"/>
              <w:adjustRightInd w:val="0"/>
              <w:rPr>
                <w:sz w:val="20"/>
              </w:rPr>
            </w:pPr>
            <w:r w:rsidRPr="00AB5FE5">
              <w:rPr>
                <w:sz w:val="20"/>
              </w:rPr>
              <w:t>&gt;25 000 – 250 000</w:t>
            </w:r>
          </w:p>
        </w:tc>
        <w:tc>
          <w:tcPr>
            <w:tcW w:w="930" w:type="pct"/>
          </w:tcPr>
          <w:p w14:paraId="2D7199E5" w14:textId="77777777" w:rsidR="000F6334" w:rsidRPr="00AB5FE5" w:rsidRDefault="000F6334" w:rsidP="00B61E9E">
            <w:pPr>
              <w:autoSpaceDE w:val="0"/>
              <w:autoSpaceDN w:val="0"/>
              <w:adjustRightInd w:val="0"/>
              <w:rPr>
                <w:sz w:val="20"/>
              </w:rPr>
            </w:pPr>
            <w:r w:rsidRPr="00AB5FE5">
              <w:rPr>
                <w:sz w:val="20"/>
              </w:rPr>
              <w:t>&gt; 30</w:t>
            </w:r>
          </w:p>
        </w:tc>
        <w:tc>
          <w:tcPr>
            <w:tcW w:w="860" w:type="pct"/>
          </w:tcPr>
          <w:p w14:paraId="3BC4AF82" w14:textId="77777777" w:rsidR="000F6334" w:rsidRPr="00AB5FE5" w:rsidRDefault="000F6334" w:rsidP="00F6645E">
            <w:pPr>
              <w:autoSpaceDE w:val="0"/>
              <w:autoSpaceDN w:val="0"/>
              <w:adjustRightInd w:val="0"/>
              <w:rPr>
                <w:sz w:val="20"/>
              </w:rPr>
            </w:pPr>
            <w:r w:rsidRPr="00AB5FE5">
              <w:rPr>
                <w:sz w:val="20"/>
              </w:rPr>
              <w:t>&gt; 1 000 –</w:t>
            </w:r>
            <w:r w:rsidR="00F6645E" w:rsidRPr="00AB5FE5">
              <w:rPr>
                <w:sz w:val="20"/>
              </w:rPr>
              <w:t xml:space="preserve"> </w:t>
            </w:r>
            <w:r w:rsidRPr="00AB5FE5">
              <w:rPr>
                <w:sz w:val="20"/>
              </w:rPr>
              <w:t>10 000</w:t>
            </w:r>
          </w:p>
        </w:tc>
        <w:tc>
          <w:tcPr>
            <w:tcW w:w="1004" w:type="pct"/>
          </w:tcPr>
          <w:p w14:paraId="62D56F7B" w14:textId="77777777" w:rsidR="000F6334" w:rsidRPr="00AB5FE5" w:rsidRDefault="000F6334" w:rsidP="00AB5FE5">
            <w:pPr>
              <w:autoSpaceDE w:val="0"/>
              <w:autoSpaceDN w:val="0"/>
              <w:adjustRightInd w:val="0"/>
              <w:rPr>
                <w:sz w:val="20"/>
              </w:rPr>
            </w:pPr>
            <w:r w:rsidRPr="00AB5FE5">
              <w:rPr>
                <w:sz w:val="20"/>
              </w:rPr>
              <w:t>&gt;10 000 – 100 000</w:t>
            </w:r>
          </w:p>
        </w:tc>
      </w:tr>
      <w:tr w:rsidR="00AB5FE5" w:rsidRPr="00B61E9E" w14:paraId="57BA676F" w14:textId="77777777" w:rsidTr="00AB5FE5">
        <w:tc>
          <w:tcPr>
            <w:tcW w:w="790" w:type="pct"/>
          </w:tcPr>
          <w:p w14:paraId="02493571" w14:textId="77777777" w:rsidR="000F6334" w:rsidRPr="00AB5FE5" w:rsidRDefault="000F6334" w:rsidP="00B61E9E">
            <w:pPr>
              <w:autoSpaceDE w:val="0"/>
              <w:autoSpaceDN w:val="0"/>
              <w:adjustRightInd w:val="0"/>
              <w:rPr>
                <w:sz w:val="20"/>
              </w:rPr>
            </w:pPr>
            <w:r w:rsidRPr="00AB5FE5">
              <w:rPr>
                <w:sz w:val="20"/>
              </w:rPr>
              <w:t>Mellan</w:t>
            </w:r>
          </w:p>
        </w:tc>
        <w:tc>
          <w:tcPr>
            <w:tcW w:w="480" w:type="pct"/>
          </w:tcPr>
          <w:p w14:paraId="5A4DC47D" w14:textId="77777777" w:rsidR="000F6334" w:rsidRPr="00AB5FE5" w:rsidRDefault="000F6334" w:rsidP="00B61E9E">
            <w:pPr>
              <w:autoSpaceDE w:val="0"/>
              <w:autoSpaceDN w:val="0"/>
              <w:adjustRightInd w:val="0"/>
              <w:rPr>
                <w:b/>
                <w:sz w:val="20"/>
              </w:rPr>
            </w:pPr>
            <w:r w:rsidRPr="00AB5FE5">
              <w:rPr>
                <w:b/>
                <w:sz w:val="20"/>
              </w:rPr>
              <w:t>35 p</w:t>
            </w:r>
          </w:p>
        </w:tc>
        <w:tc>
          <w:tcPr>
            <w:tcW w:w="936" w:type="pct"/>
          </w:tcPr>
          <w:p w14:paraId="05C4C0E1" w14:textId="77777777" w:rsidR="000F6334" w:rsidRPr="00AB5FE5" w:rsidRDefault="000F6334" w:rsidP="00B61E9E">
            <w:pPr>
              <w:autoSpaceDE w:val="0"/>
              <w:autoSpaceDN w:val="0"/>
              <w:adjustRightInd w:val="0"/>
              <w:rPr>
                <w:sz w:val="20"/>
              </w:rPr>
            </w:pPr>
            <w:r w:rsidRPr="00AB5FE5">
              <w:rPr>
                <w:sz w:val="20"/>
              </w:rPr>
              <w:t>&gt; 2 5000 – 25 000</w:t>
            </w:r>
          </w:p>
        </w:tc>
        <w:tc>
          <w:tcPr>
            <w:tcW w:w="930" w:type="pct"/>
          </w:tcPr>
          <w:p w14:paraId="7839E8C0" w14:textId="77777777" w:rsidR="000F6334" w:rsidRPr="00AB5FE5" w:rsidRDefault="000F6334" w:rsidP="00B61E9E">
            <w:pPr>
              <w:autoSpaceDE w:val="0"/>
              <w:autoSpaceDN w:val="0"/>
              <w:adjustRightInd w:val="0"/>
              <w:rPr>
                <w:sz w:val="20"/>
              </w:rPr>
            </w:pPr>
            <w:r w:rsidRPr="00AB5FE5">
              <w:rPr>
                <w:sz w:val="20"/>
              </w:rPr>
              <w:t>&gt; 10 – 30</w:t>
            </w:r>
          </w:p>
        </w:tc>
        <w:tc>
          <w:tcPr>
            <w:tcW w:w="860" w:type="pct"/>
          </w:tcPr>
          <w:p w14:paraId="3D904F10" w14:textId="77777777" w:rsidR="000F6334" w:rsidRPr="00AB5FE5" w:rsidRDefault="000F6334" w:rsidP="00B61E9E">
            <w:pPr>
              <w:autoSpaceDE w:val="0"/>
              <w:autoSpaceDN w:val="0"/>
              <w:adjustRightInd w:val="0"/>
              <w:rPr>
                <w:sz w:val="20"/>
              </w:rPr>
            </w:pPr>
            <w:r w:rsidRPr="00AB5FE5">
              <w:rPr>
                <w:sz w:val="20"/>
              </w:rPr>
              <w:t>&gt; 100 – 1 000</w:t>
            </w:r>
          </w:p>
        </w:tc>
        <w:tc>
          <w:tcPr>
            <w:tcW w:w="1004" w:type="pct"/>
          </w:tcPr>
          <w:p w14:paraId="4D2FACAD" w14:textId="77777777" w:rsidR="000F6334" w:rsidRPr="00AB5FE5" w:rsidRDefault="000F6334" w:rsidP="000F6334">
            <w:pPr>
              <w:autoSpaceDE w:val="0"/>
              <w:autoSpaceDN w:val="0"/>
              <w:adjustRightInd w:val="0"/>
              <w:rPr>
                <w:sz w:val="20"/>
              </w:rPr>
            </w:pPr>
            <w:r w:rsidRPr="00AB5FE5">
              <w:rPr>
                <w:sz w:val="20"/>
              </w:rPr>
              <w:t>&gt;1000 – 10 000</w:t>
            </w:r>
          </w:p>
        </w:tc>
      </w:tr>
      <w:tr w:rsidR="00AB5FE5" w:rsidRPr="00B61E9E" w14:paraId="5CDCD931" w14:textId="77777777" w:rsidTr="00AB5FE5">
        <w:tc>
          <w:tcPr>
            <w:tcW w:w="790" w:type="pct"/>
          </w:tcPr>
          <w:p w14:paraId="57C0D1C2" w14:textId="77777777" w:rsidR="000F6334" w:rsidRPr="00AB5FE5" w:rsidRDefault="000F6334" w:rsidP="00B61E9E">
            <w:pPr>
              <w:autoSpaceDE w:val="0"/>
              <w:autoSpaceDN w:val="0"/>
              <w:adjustRightInd w:val="0"/>
              <w:rPr>
                <w:sz w:val="20"/>
              </w:rPr>
            </w:pPr>
            <w:r w:rsidRPr="00AB5FE5">
              <w:rPr>
                <w:sz w:val="20"/>
              </w:rPr>
              <w:t>Liten</w:t>
            </w:r>
          </w:p>
        </w:tc>
        <w:tc>
          <w:tcPr>
            <w:tcW w:w="480" w:type="pct"/>
          </w:tcPr>
          <w:p w14:paraId="4C4386D7" w14:textId="77777777" w:rsidR="000F6334" w:rsidRPr="00AB5FE5" w:rsidRDefault="000F6334" w:rsidP="00B61E9E">
            <w:pPr>
              <w:autoSpaceDE w:val="0"/>
              <w:autoSpaceDN w:val="0"/>
              <w:adjustRightInd w:val="0"/>
              <w:rPr>
                <w:b/>
                <w:sz w:val="20"/>
              </w:rPr>
            </w:pPr>
            <w:r w:rsidRPr="00AB5FE5">
              <w:rPr>
                <w:b/>
                <w:sz w:val="20"/>
              </w:rPr>
              <w:t>25 p</w:t>
            </w:r>
          </w:p>
        </w:tc>
        <w:tc>
          <w:tcPr>
            <w:tcW w:w="936" w:type="pct"/>
          </w:tcPr>
          <w:p w14:paraId="347197B1" w14:textId="77777777" w:rsidR="000F6334" w:rsidRPr="00AB5FE5" w:rsidRDefault="000F6334" w:rsidP="00B61E9E">
            <w:pPr>
              <w:autoSpaceDE w:val="0"/>
              <w:autoSpaceDN w:val="0"/>
              <w:adjustRightInd w:val="0"/>
              <w:rPr>
                <w:sz w:val="20"/>
              </w:rPr>
            </w:pPr>
            <w:r w:rsidRPr="00AB5FE5">
              <w:rPr>
                <w:sz w:val="20"/>
              </w:rPr>
              <w:t>&gt; 250 – 2 500</w:t>
            </w:r>
          </w:p>
        </w:tc>
        <w:tc>
          <w:tcPr>
            <w:tcW w:w="930" w:type="pct"/>
          </w:tcPr>
          <w:p w14:paraId="48AABB7D" w14:textId="77777777" w:rsidR="000F6334" w:rsidRPr="00AB5FE5" w:rsidRDefault="000F6334" w:rsidP="00B61E9E">
            <w:pPr>
              <w:autoSpaceDE w:val="0"/>
              <w:autoSpaceDN w:val="0"/>
              <w:adjustRightInd w:val="0"/>
              <w:rPr>
                <w:sz w:val="20"/>
              </w:rPr>
            </w:pPr>
            <w:r w:rsidRPr="00AB5FE5">
              <w:rPr>
                <w:sz w:val="20"/>
              </w:rPr>
              <w:t>&gt; 3 – 10</w:t>
            </w:r>
          </w:p>
        </w:tc>
        <w:tc>
          <w:tcPr>
            <w:tcW w:w="860" w:type="pct"/>
          </w:tcPr>
          <w:p w14:paraId="3C4FC363" w14:textId="77777777" w:rsidR="000F6334" w:rsidRPr="00AB5FE5" w:rsidRDefault="000F6334" w:rsidP="00B61E9E">
            <w:pPr>
              <w:autoSpaceDE w:val="0"/>
              <w:autoSpaceDN w:val="0"/>
              <w:adjustRightInd w:val="0"/>
              <w:rPr>
                <w:sz w:val="20"/>
              </w:rPr>
            </w:pPr>
            <w:r w:rsidRPr="00AB5FE5">
              <w:rPr>
                <w:sz w:val="20"/>
              </w:rPr>
              <w:t>&gt; 10 - 100</w:t>
            </w:r>
          </w:p>
        </w:tc>
        <w:tc>
          <w:tcPr>
            <w:tcW w:w="1004" w:type="pct"/>
          </w:tcPr>
          <w:p w14:paraId="26C8919B" w14:textId="77777777" w:rsidR="000F6334" w:rsidRPr="00AB5FE5" w:rsidRDefault="000F6334" w:rsidP="000F6334">
            <w:pPr>
              <w:autoSpaceDE w:val="0"/>
              <w:autoSpaceDN w:val="0"/>
              <w:adjustRightInd w:val="0"/>
              <w:rPr>
                <w:sz w:val="20"/>
              </w:rPr>
            </w:pPr>
            <w:r w:rsidRPr="00AB5FE5">
              <w:rPr>
                <w:sz w:val="20"/>
              </w:rPr>
              <w:t>&gt;100 – 1000</w:t>
            </w:r>
          </w:p>
        </w:tc>
      </w:tr>
      <w:tr w:rsidR="00AB5FE5" w:rsidRPr="00B61E9E" w14:paraId="430464D6" w14:textId="77777777" w:rsidTr="00AB5FE5">
        <w:tc>
          <w:tcPr>
            <w:tcW w:w="790" w:type="pct"/>
          </w:tcPr>
          <w:p w14:paraId="699DBD97" w14:textId="77777777" w:rsidR="000F6334" w:rsidRPr="00AB5FE5" w:rsidRDefault="000F6334" w:rsidP="00B61E9E">
            <w:pPr>
              <w:autoSpaceDE w:val="0"/>
              <w:autoSpaceDN w:val="0"/>
              <w:adjustRightInd w:val="0"/>
              <w:rPr>
                <w:sz w:val="20"/>
              </w:rPr>
            </w:pPr>
            <w:r w:rsidRPr="00AB5FE5">
              <w:rPr>
                <w:sz w:val="20"/>
              </w:rPr>
              <w:t>Mycket liten (I)</w:t>
            </w:r>
          </w:p>
        </w:tc>
        <w:tc>
          <w:tcPr>
            <w:tcW w:w="480" w:type="pct"/>
          </w:tcPr>
          <w:p w14:paraId="00E46D9D" w14:textId="77777777" w:rsidR="000F6334" w:rsidRPr="00AB5FE5" w:rsidRDefault="000F6334" w:rsidP="00B61E9E">
            <w:pPr>
              <w:autoSpaceDE w:val="0"/>
              <w:autoSpaceDN w:val="0"/>
              <w:adjustRightInd w:val="0"/>
              <w:rPr>
                <w:b/>
                <w:sz w:val="20"/>
              </w:rPr>
            </w:pPr>
            <w:r w:rsidRPr="00AB5FE5">
              <w:rPr>
                <w:b/>
                <w:sz w:val="20"/>
              </w:rPr>
              <w:t>15 p</w:t>
            </w:r>
          </w:p>
        </w:tc>
        <w:tc>
          <w:tcPr>
            <w:tcW w:w="936" w:type="pct"/>
          </w:tcPr>
          <w:p w14:paraId="0C7683AD" w14:textId="77777777" w:rsidR="000F6334" w:rsidRPr="00AB5FE5" w:rsidRDefault="000F6334" w:rsidP="00B61E9E">
            <w:pPr>
              <w:autoSpaceDE w:val="0"/>
              <w:autoSpaceDN w:val="0"/>
              <w:adjustRightInd w:val="0"/>
              <w:rPr>
                <w:sz w:val="20"/>
              </w:rPr>
            </w:pPr>
            <w:r w:rsidRPr="00AB5FE5">
              <w:rPr>
                <w:sz w:val="20"/>
              </w:rPr>
              <w:t>&gt; 80 – 250</w:t>
            </w:r>
          </w:p>
        </w:tc>
        <w:tc>
          <w:tcPr>
            <w:tcW w:w="930" w:type="pct"/>
          </w:tcPr>
          <w:p w14:paraId="12CA4FC5" w14:textId="77777777" w:rsidR="000F6334" w:rsidRPr="00AB5FE5" w:rsidRDefault="000F6334" w:rsidP="00B61E9E">
            <w:pPr>
              <w:autoSpaceDE w:val="0"/>
              <w:autoSpaceDN w:val="0"/>
              <w:adjustRightInd w:val="0"/>
              <w:rPr>
                <w:sz w:val="20"/>
              </w:rPr>
            </w:pPr>
            <w:r w:rsidRPr="00AB5FE5">
              <w:rPr>
                <w:sz w:val="20"/>
              </w:rPr>
              <w:t>&gt; 2 - 3</w:t>
            </w:r>
          </w:p>
        </w:tc>
        <w:tc>
          <w:tcPr>
            <w:tcW w:w="860" w:type="pct"/>
          </w:tcPr>
          <w:p w14:paraId="2B0C2C46" w14:textId="77777777" w:rsidR="000F6334" w:rsidRPr="00AB5FE5" w:rsidRDefault="000F6334" w:rsidP="00B61E9E">
            <w:pPr>
              <w:autoSpaceDE w:val="0"/>
              <w:autoSpaceDN w:val="0"/>
              <w:adjustRightInd w:val="0"/>
              <w:rPr>
                <w:sz w:val="20"/>
              </w:rPr>
            </w:pPr>
            <w:r w:rsidRPr="00AB5FE5">
              <w:rPr>
                <w:sz w:val="20"/>
              </w:rPr>
              <w:t>&gt; 3 - 10</w:t>
            </w:r>
          </w:p>
        </w:tc>
        <w:tc>
          <w:tcPr>
            <w:tcW w:w="1004" w:type="pct"/>
          </w:tcPr>
          <w:p w14:paraId="17167657" w14:textId="77777777" w:rsidR="000F6334" w:rsidRPr="00AB5FE5" w:rsidRDefault="000F6334" w:rsidP="000F6334">
            <w:pPr>
              <w:autoSpaceDE w:val="0"/>
              <w:autoSpaceDN w:val="0"/>
              <w:adjustRightInd w:val="0"/>
              <w:rPr>
                <w:sz w:val="20"/>
              </w:rPr>
            </w:pPr>
            <w:r w:rsidRPr="00AB5FE5">
              <w:rPr>
                <w:sz w:val="20"/>
              </w:rPr>
              <w:t xml:space="preserve">&gt;10 – 100 </w:t>
            </w:r>
          </w:p>
        </w:tc>
      </w:tr>
      <w:tr w:rsidR="00AB5FE5" w:rsidRPr="00B61E9E" w14:paraId="4705FEF0" w14:textId="77777777" w:rsidTr="00AB5FE5">
        <w:tc>
          <w:tcPr>
            <w:tcW w:w="790" w:type="pct"/>
          </w:tcPr>
          <w:p w14:paraId="0193D9ED" w14:textId="77777777" w:rsidR="000F6334" w:rsidRPr="00AB5FE5" w:rsidRDefault="000F6334" w:rsidP="00B61E9E">
            <w:pPr>
              <w:autoSpaceDE w:val="0"/>
              <w:autoSpaceDN w:val="0"/>
              <w:adjustRightInd w:val="0"/>
              <w:rPr>
                <w:sz w:val="20"/>
              </w:rPr>
            </w:pPr>
            <w:r w:rsidRPr="00AB5FE5">
              <w:rPr>
                <w:sz w:val="20"/>
              </w:rPr>
              <w:t>Mycket liten (II)</w:t>
            </w:r>
          </w:p>
        </w:tc>
        <w:tc>
          <w:tcPr>
            <w:tcW w:w="480" w:type="pct"/>
          </w:tcPr>
          <w:p w14:paraId="1F88B9F2" w14:textId="77777777" w:rsidR="000F6334" w:rsidRPr="00AB5FE5" w:rsidRDefault="000F6334" w:rsidP="00B61E9E">
            <w:pPr>
              <w:autoSpaceDE w:val="0"/>
              <w:autoSpaceDN w:val="0"/>
              <w:adjustRightInd w:val="0"/>
              <w:rPr>
                <w:b/>
                <w:sz w:val="20"/>
              </w:rPr>
            </w:pPr>
            <w:r w:rsidRPr="00AB5FE5">
              <w:rPr>
                <w:b/>
                <w:sz w:val="20"/>
              </w:rPr>
              <w:t>10 p</w:t>
            </w:r>
          </w:p>
        </w:tc>
        <w:tc>
          <w:tcPr>
            <w:tcW w:w="936" w:type="pct"/>
          </w:tcPr>
          <w:p w14:paraId="6B888CA0" w14:textId="77777777" w:rsidR="000F6334" w:rsidRPr="00AB5FE5" w:rsidRDefault="000F6334" w:rsidP="00B61E9E">
            <w:pPr>
              <w:autoSpaceDE w:val="0"/>
              <w:autoSpaceDN w:val="0"/>
              <w:adjustRightInd w:val="0"/>
              <w:rPr>
                <w:sz w:val="20"/>
              </w:rPr>
            </w:pPr>
            <w:r w:rsidRPr="00AB5FE5">
              <w:rPr>
                <w:sz w:val="20"/>
              </w:rPr>
              <w:t>&gt; 25 – 80</w:t>
            </w:r>
          </w:p>
        </w:tc>
        <w:tc>
          <w:tcPr>
            <w:tcW w:w="930" w:type="pct"/>
          </w:tcPr>
          <w:p w14:paraId="041636F9" w14:textId="77777777" w:rsidR="000F6334" w:rsidRPr="00AB5FE5" w:rsidRDefault="000F6334" w:rsidP="00B61E9E">
            <w:pPr>
              <w:autoSpaceDE w:val="0"/>
              <w:autoSpaceDN w:val="0"/>
              <w:adjustRightInd w:val="0"/>
              <w:rPr>
                <w:sz w:val="20"/>
              </w:rPr>
            </w:pPr>
            <w:r w:rsidRPr="00AB5FE5">
              <w:rPr>
                <w:sz w:val="20"/>
              </w:rPr>
              <w:t>&gt; 1 - 2</w:t>
            </w:r>
          </w:p>
        </w:tc>
        <w:tc>
          <w:tcPr>
            <w:tcW w:w="860" w:type="pct"/>
          </w:tcPr>
          <w:p w14:paraId="10174564" w14:textId="77777777" w:rsidR="000F6334" w:rsidRPr="00AB5FE5" w:rsidRDefault="000F6334" w:rsidP="00B61E9E">
            <w:pPr>
              <w:autoSpaceDE w:val="0"/>
              <w:autoSpaceDN w:val="0"/>
              <w:adjustRightInd w:val="0"/>
              <w:rPr>
                <w:sz w:val="20"/>
              </w:rPr>
            </w:pPr>
            <w:r w:rsidRPr="00AB5FE5">
              <w:rPr>
                <w:sz w:val="20"/>
              </w:rPr>
              <w:t>&gt; 1 - 3</w:t>
            </w:r>
          </w:p>
        </w:tc>
        <w:tc>
          <w:tcPr>
            <w:tcW w:w="1004" w:type="pct"/>
          </w:tcPr>
          <w:p w14:paraId="6A09E912" w14:textId="77777777" w:rsidR="000F6334" w:rsidRPr="00AB5FE5" w:rsidRDefault="000F6334" w:rsidP="000F6334">
            <w:pPr>
              <w:autoSpaceDE w:val="0"/>
              <w:autoSpaceDN w:val="0"/>
              <w:adjustRightInd w:val="0"/>
              <w:rPr>
                <w:sz w:val="20"/>
              </w:rPr>
            </w:pPr>
            <w:r w:rsidRPr="00AB5FE5">
              <w:rPr>
                <w:sz w:val="20"/>
              </w:rPr>
              <w:t>-</w:t>
            </w:r>
          </w:p>
        </w:tc>
      </w:tr>
      <w:tr w:rsidR="00AB5FE5" w:rsidRPr="00B61E9E" w14:paraId="2E941245" w14:textId="77777777" w:rsidTr="00AB5FE5">
        <w:trPr>
          <w:trHeight w:val="70"/>
        </w:trPr>
        <w:tc>
          <w:tcPr>
            <w:tcW w:w="790" w:type="pct"/>
          </w:tcPr>
          <w:p w14:paraId="7CED4160" w14:textId="77777777" w:rsidR="000F6334" w:rsidRPr="00AB5FE5" w:rsidRDefault="000F6334" w:rsidP="00B61E9E">
            <w:pPr>
              <w:autoSpaceDE w:val="0"/>
              <w:autoSpaceDN w:val="0"/>
              <w:adjustRightInd w:val="0"/>
              <w:rPr>
                <w:sz w:val="20"/>
              </w:rPr>
            </w:pPr>
            <w:r w:rsidRPr="00AB5FE5">
              <w:rPr>
                <w:sz w:val="20"/>
              </w:rPr>
              <w:t>Ytterst liten</w:t>
            </w:r>
          </w:p>
        </w:tc>
        <w:tc>
          <w:tcPr>
            <w:tcW w:w="480" w:type="pct"/>
          </w:tcPr>
          <w:p w14:paraId="6ABFAEE9" w14:textId="77777777" w:rsidR="000F6334" w:rsidRPr="00AB5FE5" w:rsidRDefault="000F6334" w:rsidP="00B61E9E">
            <w:pPr>
              <w:autoSpaceDE w:val="0"/>
              <w:autoSpaceDN w:val="0"/>
              <w:adjustRightInd w:val="0"/>
              <w:rPr>
                <w:b/>
                <w:sz w:val="20"/>
              </w:rPr>
            </w:pPr>
            <w:r w:rsidRPr="00AB5FE5">
              <w:rPr>
                <w:b/>
                <w:sz w:val="20"/>
              </w:rPr>
              <w:t>5 p</w:t>
            </w:r>
          </w:p>
        </w:tc>
        <w:tc>
          <w:tcPr>
            <w:tcW w:w="936" w:type="pct"/>
          </w:tcPr>
          <w:p w14:paraId="1EEB8558" w14:textId="77777777" w:rsidR="000F6334" w:rsidRPr="00AB5FE5" w:rsidRDefault="000F6334" w:rsidP="00B61E9E">
            <w:pPr>
              <w:autoSpaceDE w:val="0"/>
              <w:autoSpaceDN w:val="0"/>
              <w:adjustRightInd w:val="0"/>
              <w:rPr>
                <w:sz w:val="20"/>
              </w:rPr>
            </w:pPr>
            <w:r w:rsidRPr="00AB5FE5">
              <w:rPr>
                <w:sz w:val="20"/>
              </w:rPr>
              <w:t>≤ 25</w:t>
            </w:r>
          </w:p>
        </w:tc>
        <w:tc>
          <w:tcPr>
            <w:tcW w:w="930" w:type="pct"/>
          </w:tcPr>
          <w:p w14:paraId="13FF055E" w14:textId="77777777" w:rsidR="000F6334" w:rsidRPr="00AB5FE5" w:rsidRDefault="000F6334" w:rsidP="00B61E9E">
            <w:pPr>
              <w:autoSpaceDE w:val="0"/>
              <w:autoSpaceDN w:val="0"/>
              <w:adjustRightInd w:val="0"/>
              <w:rPr>
                <w:sz w:val="20"/>
              </w:rPr>
            </w:pPr>
            <w:r w:rsidRPr="00AB5FE5">
              <w:rPr>
                <w:sz w:val="20"/>
              </w:rPr>
              <w:t>≤ 1</w:t>
            </w:r>
          </w:p>
        </w:tc>
        <w:tc>
          <w:tcPr>
            <w:tcW w:w="860" w:type="pct"/>
          </w:tcPr>
          <w:p w14:paraId="5BA777DE" w14:textId="77777777" w:rsidR="000F6334" w:rsidRPr="00AB5FE5" w:rsidRDefault="000F6334" w:rsidP="00B61E9E">
            <w:pPr>
              <w:autoSpaceDE w:val="0"/>
              <w:autoSpaceDN w:val="0"/>
              <w:adjustRightInd w:val="0"/>
              <w:rPr>
                <w:sz w:val="20"/>
              </w:rPr>
            </w:pPr>
            <w:r w:rsidRPr="00AB5FE5">
              <w:rPr>
                <w:sz w:val="20"/>
              </w:rPr>
              <w:t>≤ 1</w:t>
            </w:r>
          </w:p>
        </w:tc>
        <w:tc>
          <w:tcPr>
            <w:tcW w:w="1004" w:type="pct"/>
          </w:tcPr>
          <w:p w14:paraId="1E89089F" w14:textId="77777777" w:rsidR="000F6334" w:rsidRPr="00AB5FE5" w:rsidRDefault="000F6334" w:rsidP="000F6334">
            <w:pPr>
              <w:autoSpaceDE w:val="0"/>
              <w:autoSpaceDN w:val="0"/>
              <w:adjustRightInd w:val="0"/>
              <w:rPr>
                <w:sz w:val="20"/>
              </w:rPr>
            </w:pPr>
            <w:r w:rsidRPr="00AB5FE5">
              <w:rPr>
                <w:sz w:val="20"/>
              </w:rPr>
              <w:t>≤10</w:t>
            </w:r>
          </w:p>
        </w:tc>
      </w:tr>
    </w:tbl>
    <w:p w14:paraId="049F31CB" w14:textId="77777777" w:rsidR="008609E2" w:rsidRDefault="008609E2" w:rsidP="00020BD4">
      <w:pPr>
        <w:autoSpaceDE w:val="0"/>
        <w:autoSpaceDN w:val="0"/>
        <w:adjustRightInd w:val="0"/>
        <w:rPr>
          <w:b/>
        </w:rPr>
      </w:pPr>
    </w:p>
    <w:p w14:paraId="53128261" w14:textId="77777777" w:rsidR="00503E67" w:rsidRPr="00503E67" w:rsidRDefault="00503E67" w:rsidP="00503E67"/>
    <w:p w14:paraId="1905F863" w14:textId="77777777" w:rsidR="003622F8" w:rsidRDefault="5E01F2DC" w:rsidP="5E01F2DC">
      <w:pPr>
        <w:spacing w:after="120"/>
        <w:rPr>
          <w:b/>
          <w:bCs/>
        </w:rPr>
      </w:pPr>
      <w:r w:rsidRPr="5E01F2DC">
        <w:rPr>
          <w:b/>
          <w:bCs/>
        </w:rPr>
        <w:t>Riskfaktor 3 – Konsumentgrupper</w:t>
      </w:r>
    </w:p>
    <w:p w14:paraId="7EDF0A2F" w14:textId="77777777" w:rsidR="003622F8" w:rsidRPr="00A55A24" w:rsidRDefault="5E01F2DC" w:rsidP="5E01F2DC">
      <w:pPr>
        <w:autoSpaceDE w:val="0"/>
        <w:autoSpaceDN w:val="0"/>
        <w:adjustRightInd w:val="0"/>
      </w:pPr>
      <w:r w:rsidRPr="5E01F2DC">
        <w:t xml:space="preserve">Anläggningar som producerar livsmedel som huvudsakligen är avsedda att konsumeras av personer som tillhör känsliga konsumentgrupper tilldelas extra riskpoäng. Dessa grupper är mer utsatta för faror, eftersom de kan få allvarligare symptom och/eller tål lägre doser när det gäller de mikrobiologiska och kemiska farorna. Känsliga konsumentgrupper tilldelas tio extrapoäng, </w:t>
      </w:r>
      <w:r w:rsidRPr="5E01F2DC">
        <w:rPr>
          <w:b/>
          <w:bCs/>
        </w:rPr>
        <w:t>+10 p.</w:t>
      </w:r>
    </w:p>
    <w:p w14:paraId="62486C05" w14:textId="77777777" w:rsidR="003622F8" w:rsidRPr="00A55A24" w:rsidRDefault="003622F8" w:rsidP="5E01F2DC">
      <w:pPr>
        <w:autoSpaceDE w:val="0"/>
        <w:autoSpaceDN w:val="0"/>
        <w:adjustRightInd w:val="0"/>
      </w:pPr>
    </w:p>
    <w:p w14:paraId="67FFEDA3" w14:textId="77777777" w:rsidR="003622F8" w:rsidRPr="00A55A24" w:rsidRDefault="5E01F2DC" w:rsidP="5E01F2DC">
      <w:pPr>
        <w:autoSpaceDE w:val="0"/>
        <w:autoSpaceDN w:val="0"/>
        <w:adjustRightInd w:val="0"/>
      </w:pPr>
      <w:r w:rsidRPr="5E01F2DC">
        <w:t>Till de känsliga konsumentgrupperna räknas:</w:t>
      </w:r>
    </w:p>
    <w:p w14:paraId="1C225806" w14:textId="77777777" w:rsidR="003622F8" w:rsidRPr="00A55A24" w:rsidRDefault="5E01F2DC" w:rsidP="5E01F2DC">
      <w:pPr>
        <w:autoSpaceDE w:val="0"/>
        <w:autoSpaceDN w:val="0"/>
        <w:adjustRightInd w:val="0"/>
      </w:pPr>
      <w:r w:rsidRPr="5E01F2DC">
        <w:t>• barn under 5 år</w:t>
      </w:r>
    </w:p>
    <w:p w14:paraId="31DF2E62" w14:textId="77777777" w:rsidR="003622F8" w:rsidRPr="00A55A24" w:rsidRDefault="5E01F2DC" w:rsidP="5E01F2DC">
      <w:pPr>
        <w:autoSpaceDE w:val="0"/>
        <w:autoSpaceDN w:val="0"/>
        <w:adjustRightInd w:val="0"/>
      </w:pPr>
      <w:r w:rsidRPr="5E01F2DC">
        <w:t>• personer med nedsatt immunförsvar (patienter på sjukhus, boende i äldreboende, gravida)</w:t>
      </w:r>
    </w:p>
    <w:p w14:paraId="442643A1" w14:textId="77777777" w:rsidR="003622F8" w:rsidRPr="00A55A24" w:rsidRDefault="5E01F2DC" w:rsidP="5E01F2DC">
      <w:pPr>
        <w:autoSpaceDE w:val="0"/>
        <w:autoSpaceDN w:val="0"/>
        <w:adjustRightInd w:val="0"/>
      </w:pPr>
      <w:r w:rsidRPr="5E01F2DC">
        <w:t>• personer med livsmedelsrelaterad allergi eller annan överkänslighet mot livsmedel</w:t>
      </w:r>
    </w:p>
    <w:p w14:paraId="4B99056E" w14:textId="0876CF6B" w:rsidR="00503E67" w:rsidRPr="00503E67" w:rsidRDefault="00503E67" w:rsidP="5E01F2DC"/>
    <w:p w14:paraId="18CF8D6F" w14:textId="183E1648" w:rsidR="099FADC2" w:rsidRDefault="099FADC2" w:rsidP="099FADC2"/>
    <w:p w14:paraId="3D19C382" w14:textId="77777777" w:rsidR="003622F8" w:rsidRPr="003F5A57" w:rsidRDefault="5E01F2DC" w:rsidP="5E01F2DC">
      <w:pPr>
        <w:pStyle w:val="Underrubrik"/>
        <w:spacing w:after="120"/>
      </w:pPr>
      <w:r w:rsidRPr="5E01F2DC">
        <w:t>Beräkning av riskklass</w:t>
      </w:r>
    </w:p>
    <w:p w14:paraId="1F6497E4" w14:textId="77777777" w:rsidR="005A7007" w:rsidRPr="00A55A24" w:rsidRDefault="5E01F2DC" w:rsidP="5E01F2DC">
      <w:pPr>
        <w:autoSpaceDE w:val="0"/>
        <w:autoSpaceDN w:val="0"/>
        <w:adjustRightInd w:val="0"/>
      </w:pPr>
      <w:r w:rsidRPr="5E01F2DC">
        <w:t>Summan av poängen från de tre riskfaktorerna ligger till grund för placering i en riskklass, vilket därefter utgör en del av bestämningen av kontrolltiden enligt följande tabell.</w:t>
      </w:r>
    </w:p>
    <w:p w14:paraId="1299C43A" w14:textId="77777777" w:rsidR="005A7007" w:rsidRDefault="005A7007" w:rsidP="005A7007">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980"/>
        <w:gridCol w:w="2174"/>
      </w:tblGrid>
      <w:tr w:rsidR="005A7007" w14:paraId="47BAA5FA" w14:textId="77777777" w:rsidTr="003F5A57">
        <w:tc>
          <w:tcPr>
            <w:tcW w:w="1908" w:type="dxa"/>
            <w:shd w:val="clear" w:color="auto" w:fill="D9D9D9"/>
          </w:tcPr>
          <w:p w14:paraId="4FEBA4BD" w14:textId="77777777" w:rsidR="005A7007" w:rsidRPr="00A55A24" w:rsidRDefault="005A7007" w:rsidP="00B61E9E">
            <w:pPr>
              <w:autoSpaceDE w:val="0"/>
              <w:autoSpaceDN w:val="0"/>
              <w:adjustRightInd w:val="0"/>
              <w:jc w:val="center"/>
              <w:rPr>
                <w:b/>
                <w:sz w:val="22"/>
              </w:rPr>
            </w:pPr>
            <w:r w:rsidRPr="00A55A24">
              <w:rPr>
                <w:b/>
                <w:sz w:val="22"/>
              </w:rPr>
              <w:t>Riskklass</w:t>
            </w:r>
          </w:p>
        </w:tc>
        <w:tc>
          <w:tcPr>
            <w:tcW w:w="1980" w:type="dxa"/>
            <w:shd w:val="clear" w:color="auto" w:fill="D9D9D9"/>
          </w:tcPr>
          <w:p w14:paraId="7245D4AA" w14:textId="77777777" w:rsidR="005A7007" w:rsidRPr="00A55A24" w:rsidRDefault="005A7007" w:rsidP="00B61E9E">
            <w:pPr>
              <w:autoSpaceDE w:val="0"/>
              <w:autoSpaceDN w:val="0"/>
              <w:adjustRightInd w:val="0"/>
              <w:jc w:val="center"/>
              <w:rPr>
                <w:b/>
                <w:sz w:val="22"/>
              </w:rPr>
            </w:pPr>
            <w:r w:rsidRPr="00A55A24">
              <w:rPr>
                <w:b/>
                <w:sz w:val="22"/>
              </w:rPr>
              <w:t>Riskpoäng</w:t>
            </w:r>
          </w:p>
        </w:tc>
        <w:tc>
          <w:tcPr>
            <w:tcW w:w="2174" w:type="dxa"/>
            <w:shd w:val="clear" w:color="auto" w:fill="D9D9D9"/>
          </w:tcPr>
          <w:p w14:paraId="1BEA447B" w14:textId="77777777" w:rsidR="005A7007" w:rsidRPr="00A55A24" w:rsidRDefault="005A7007" w:rsidP="00B61E9E">
            <w:pPr>
              <w:autoSpaceDE w:val="0"/>
              <w:autoSpaceDN w:val="0"/>
              <w:adjustRightInd w:val="0"/>
              <w:jc w:val="center"/>
              <w:rPr>
                <w:b/>
                <w:sz w:val="22"/>
              </w:rPr>
            </w:pPr>
            <w:r w:rsidRPr="00A55A24">
              <w:rPr>
                <w:b/>
                <w:sz w:val="22"/>
              </w:rPr>
              <w:t>Riskmodulens tid</w:t>
            </w:r>
          </w:p>
        </w:tc>
      </w:tr>
      <w:tr w:rsidR="005A7007" w14:paraId="29CF1B53" w14:textId="77777777" w:rsidTr="00F85F12">
        <w:tc>
          <w:tcPr>
            <w:tcW w:w="1908" w:type="dxa"/>
          </w:tcPr>
          <w:p w14:paraId="649841BE" w14:textId="77777777" w:rsidR="005A7007" w:rsidRPr="00A55A24" w:rsidRDefault="005A7007" w:rsidP="00B61E9E">
            <w:pPr>
              <w:autoSpaceDE w:val="0"/>
              <w:autoSpaceDN w:val="0"/>
              <w:adjustRightInd w:val="0"/>
              <w:jc w:val="center"/>
              <w:rPr>
                <w:sz w:val="22"/>
              </w:rPr>
            </w:pPr>
            <w:r w:rsidRPr="00A55A24">
              <w:rPr>
                <w:sz w:val="22"/>
              </w:rPr>
              <w:t>1</w:t>
            </w:r>
          </w:p>
        </w:tc>
        <w:tc>
          <w:tcPr>
            <w:tcW w:w="1980" w:type="dxa"/>
          </w:tcPr>
          <w:p w14:paraId="1DC180F3" w14:textId="77777777" w:rsidR="005A7007" w:rsidRPr="00A55A24" w:rsidRDefault="005A7007" w:rsidP="00B61E9E">
            <w:pPr>
              <w:autoSpaceDE w:val="0"/>
              <w:autoSpaceDN w:val="0"/>
              <w:adjustRightInd w:val="0"/>
              <w:jc w:val="center"/>
              <w:rPr>
                <w:sz w:val="22"/>
              </w:rPr>
            </w:pPr>
            <w:r w:rsidRPr="00A55A24">
              <w:rPr>
                <w:sz w:val="22"/>
              </w:rPr>
              <w:t>≥ 100</w:t>
            </w:r>
          </w:p>
        </w:tc>
        <w:tc>
          <w:tcPr>
            <w:tcW w:w="2174" w:type="dxa"/>
          </w:tcPr>
          <w:p w14:paraId="36334656" w14:textId="77777777" w:rsidR="005A7007" w:rsidRPr="00A55A24" w:rsidRDefault="005A7007" w:rsidP="00B61E9E">
            <w:pPr>
              <w:autoSpaceDE w:val="0"/>
              <w:autoSpaceDN w:val="0"/>
              <w:adjustRightInd w:val="0"/>
              <w:jc w:val="center"/>
              <w:rPr>
                <w:sz w:val="22"/>
              </w:rPr>
            </w:pPr>
            <w:r w:rsidRPr="00A55A24">
              <w:rPr>
                <w:sz w:val="22"/>
              </w:rPr>
              <w:t>26</w:t>
            </w:r>
          </w:p>
        </w:tc>
      </w:tr>
      <w:tr w:rsidR="005A7007" w14:paraId="7792D06C" w14:textId="77777777" w:rsidTr="00F85F12">
        <w:tc>
          <w:tcPr>
            <w:tcW w:w="1908" w:type="dxa"/>
          </w:tcPr>
          <w:p w14:paraId="18F999B5" w14:textId="77777777" w:rsidR="005A7007" w:rsidRPr="00A55A24" w:rsidRDefault="005A7007" w:rsidP="00B61E9E">
            <w:pPr>
              <w:autoSpaceDE w:val="0"/>
              <w:autoSpaceDN w:val="0"/>
              <w:adjustRightInd w:val="0"/>
              <w:jc w:val="center"/>
              <w:rPr>
                <w:sz w:val="22"/>
              </w:rPr>
            </w:pPr>
            <w:r w:rsidRPr="00A55A24">
              <w:rPr>
                <w:sz w:val="22"/>
              </w:rPr>
              <w:t>2</w:t>
            </w:r>
          </w:p>
        </w:tc>
        <w:tc>
          <w:tcPr>
            <w:tcW w:w="1980" w:type="dxa"/>
          </w:tcPr>
          <w:p w14:paraId="5AA05B6E" w14:textId="77777777" w:rsidR="005A7007" w:rsidRPr="00A55A24" w:rsidRDefault="005A7007" w:rsidP="00B61E9E">
            <w:pPr>
              <w:autoSpaceDE w:val="0"/>
              <w:autoSpaceDN w:val="0"/>
              <w:adjustRightInd w:val="0"/>
              <w:jc w:val="center"/>
              <w:rPr>
                <w:sz w:val="22"/>
              </w:rPr>
            </w:pPr>
            <w:r w:rsidRPr="00A55A24">
              <w:rPr>
                <w:sz w:val="22"/>
              </w:rPr>
              <w:t>90</w:t>
            </w:r>
          </w:p>
        </w:tc>
        <w:tc>
          <w:tcPr>
            <w:tcW w:w="2174" w:type="dxa"/>
          </w:tcPr>
          <w:p w14:paraId="5007C906" w14:textId="77777777" w:rsidR="005A7007" w:rsidRPr="00A55A24" w:rsidRDefault="005A7007" w:rsidP="00B61E9E">
            <w:pPr>
              <w:autoSpaceDE w:val="0"/>
              <w:autoSpaceDN w:val="0"/>
              <w:adjustRightInd w:val="0"/>
              <w:jc w:val="center"/>
              <w:rPr>
                <w:sz w:val="22"/>
              </w:rPr>
            </w:pPr>
            <w:r w:rsidRPr="00A55A24">
              <w:rPr>
                <w:sz w:val="22"/>
              </w:rPr>
              <w:t>20</w:t>
            </w:r>
          </w:p>
        </w:tc>
      </w:tr>
      <w:tr w:rsidR="005A7007" w14:paraId="368D4C7E" w14:textId="77777777" w:rsidTr="00F85F12">
        <w:tc>
          <w:tcPr>
            <w:tcW w:w="1908" w:type="dxa"/>
          </w:tcPr>
          <w:p w14:paraId="5FCD5EC4" w14:textId="77777777" w:rsidR="005A7007" w:rsidRPr="00A55A24" w:rsidRDefault="005A7007" w:rsidP="00B61E9E">
            <w:pPr>
              <w:autoSpaceDE w:val="0"/>
              <w:autoSpaceDN w:val="0"/>
              <w:adjustRightInd w:val="0"/>
              <w:jc w:val="center"/>
              <w:rPr>
                <w:sz w:val="22"/>
              </w:rPr>
            </w:pPr>
            <w:r w:rsidRPr="00A55A24">
              <w:rPr>
                <w:sz w:val="22"/>
              </w:rPr>
              <w:t>3</w:t>
            </w:r>
          </w:p>
        </w:tc>
        <w:tc>
          <w:tcPr>
            <w:tcW w:w="1980" w:type="dxa"/>
          </w:tcPr>
          <w:p w14:paraId="0F8EA849" w14:textId="77777777" w:rsidR="005A7007" w:rsidRPr="00A55A24" w:rsidRDefault="005A7007" w:rsidP="00B61E9E">
            <w:pPr>
              <w:autoSpaceDE w:val="0"/>
              <w:autoSpaceDN w:val="0"/>
              <w:adjustRightInd w:val="0"/>
              <w:jc w:val="center"/>
              <w:rPr>
                <w:sz w:val="22"/>
              </w:rPr>
            </w:pPr>
            <w:r w:rsidRPr="00A55A24">
              <w:rPr>
                <w:sz w:val="22"/>
              </w:rPr>
              <w:t>80</w:t>
            </w:r>
          </w:p>
        </w:tc>
        <w:tc>
          <w:tcPr>
            <w:tcW w:w="2174" w:type="dxa"/>
          </w:tcPr>
          <w:p w14:paraId="4E1E336A" w14:textId="77777777" w:rsidR="005A7007" w:rsidRPr="00A55A24" w:rsidRDefault="005A7007" w:rsidP="00B61E9E">
            <w:pPr>
              <w:autoSpaceDE w:val="0"/>
              <w:autoSpaceDN w:val="0"/>
              <w:adjustRightInd w:val="0"/>
              <w:jc w:val="center"/>
              <w:rPr>
                <w:sz w:val="22"/>
              </w:rPr>
            </w:pPr>
            <w:r w:rsidRPr="00A55A24">
              <w:rPr>
                <w:sz w:val="22"/>
              </w:rPr>
              <w:t>14</w:t>
            </w:r>
          </w:p>
        </w:tc>
      </w:tr>
      <w:tr w:rsidR="005A7007" w14:paraId="69DD99D8" w14:textId="77777777" w:rsidTr="00F85F12">
        <w:tc>
          <w:tcPr>
            <w:tcW w:w="1908" w:type="dxa"/>
          </w:tcPr>
          <w:p w14:paraId="2598DEE6" w14:textId="77777777" w:rsidR="005A7007" w:rsidRPr="00A55A24" w:rsidRDefault="005A7007" w:rsidP="00B61E9E">
            <w:pPr>
              <w:autoSpaceDE w:val="0"/>
              <w:autoSpaceDN w:val="0"/>
              <w:adjustRightInd w:val="0"/>
              <w:jc w:val="center"/>
              <w:rPr>
                <w:sz w:val="22"/>
              </w:rPr>
            </w:pPr>
            <w:r w:rsidRPr="00A55A24">
              <w:rPr>
                <w:sz w:val="22"/>
              </w:rPr>
              <w:t>4</w:t>
            </w:r>
          </w:p>
        </w:tc>
        <w:tc>
          <w:tcPr>
            <w:tcW w:w="1980" w:type="dxa"/>
          </w:tcPr>
          <w:p w14:paraId="67F82D0C" w14:textId="77777777" w:rsidR="005A7007" w:rsidRPr="00A55A24" w:rsidRDefault="005A7007" w:rsidP="00B61E9E">
            <w:pPr>
              <w:autoSpaceDE w:val="0"/>
              <w:autoSpaceDN w:val="0"/>
              <w:adjustRightInd w:val="0"/>
              <w:jc w:val="center"/>
              <w:rPr>
                <w:sz w:val="22"/>
              </w:rPr>
            </w:pPr>
            <w:r w:rsidRPr="00A55A24">
              <w:rPr>
                <w:sz w:val="22"/>
              </w:rPr>
              <w:t>70</w:t>
            </w:r>
          </w:p>
        </w:tc>
        <w:tc>
          <w:tcPr>
            <w:tcW w:w="2174" w:type="dxa"/>
          </w:tcPr>
          <w:p w14:paraId="5D369756" w14:textId="77777777" w:rsidR="005A7007" w:rsidRPr="00A55A24" w:rsidRDefault="005A7007" w:rsidP="00B61E9E">
            <w:pPr>
              <w:autoSpaceDE w:val="0"/>
              <w:autoSpaceDN w:val="0"/>
              <w:adjustRightInd w:val="0"/>
              <w:jc w:val="center"/>
              <w:rPr>
                <w:sz w:val="22"/>
              </w:rPr>
            </w:pPr>
            <w:r w:rsidRPr="00A55A24">
              <w:rPr>
                <w:sz w:val="22"/>
              </w:rPr>
              <w:t>10</w:t>
            </w:r>
          </w:p>
        </w:tc>
      </w:tr>
      <w:tr w:rsidR="005A7007" w14:paraId="4F03037E" w14:textId="77777777" w:rsidTr="00F85F12">
        <w:tc>
          <w:tcPr>
            <w:tcW w:w="1908" w:type="dxa"/>
          </w:tcPr>
          <w:p w14:paraId="78941E47" w14:textId="77777777" w:rsidR="005A7007" w:rsidRPr="00A55A24" w:rsidRDefault="005A7007" w:rsidP="00B61E9E">
            <w:pPr>
              <w:autoSpaceDE w:val="0"/>
              <w:autoSpaceDN w:val="0"/>
              <w:adjustRightInd w:val="0"/>
              <w:jc w:val="center"/>
              <w:rPr>
                <w:sz w:val="22"/>
              </w:rPr>
            </w:pPr>
            <w:r w:rsidRPr="00A55A24">
              <w:rPr>
                <w:sz w:val="22"/>
              </w:rPr>
              <w:t>5</w:t>
            </w:r>
          </w:p>
        </w:tc>
        <w:tc>
          <w:tcPr>
            <w:tcW w:w="1980" w:type="dxa"/>
          </w:tcPr>
          <w:p w14:paraId="4B2D560B" w14:textId="77777777" w:rsidR="005A7007" w:rsidRPr="00A55A24" w:rsidRDefault="005A7007" w:rsidP="00B61E9E">
            <w:pPr>
              <w:autoSpaceDE w:val="0"/>
              <w:autoSpaceDN w:val="0"/>
              <w:adjustRightInd w:val="0"/>
              <w:jc w:val="center"/>
              <w:rPr>
                <w:sz w:val="22"/>
              </w:rPr>
            </w:pPr>
            <w:r w:rsidRPr="00A55A24">
              <w:rPr>
                <w:sz w:val="22"/>
              </w:rPr>
              <w:t>60-65</w:t>
            </w:r>
          </w:p>
        </w:tc>
        <w:tc>
          <w:tcPr>
            <w:tcW w:w="2174" w:type="dxa"/>
          </w:tcPr>
          <w:p w14:paraId="29B4EA11" w14:textId="77777777" w:rsidR="005A7007" w:rsidRPr="00A55A24" w:rsidRDefault="005A7007" w:rsidP="00B61E9E">
            <w:pPr>
              <w:autoSpaceDE w:val="0"/>
              <w:autoSpaceDN w:val="0"/>
              <w:adjustRightInd w:val="0"/>
              <w:jc w:val="center"/>
              <w:rPr>
                <w:sz w:val="22"/>
              </w:rPr>
            </w:pPr>
            <w:r w:rsidRPr="00A55A24">
              <w:rPr>
                <w:sz w:val="22"/>
              </w:rPr>
              <w:t>6</w:t>
            </w:r>
          </w:p>
        </w:tc>
      </w:tr>
      <w:tr w:rsidR="005A7007" w14:paraId="77636595" w14:textId="77777777" w:rsidTr="00F85F12">
        <w:tc>
          <w:tcPr>
            <w:tcW w:w="1908" w:type="dxa"/>
          </w:tcPr>
          <w:p w14:paraId="1B87E3DE" w14:textId="77777777" w:rsidR="005A7007" w:rsidRPr="00A55A24" w:rsidRDefault="005A7007" w:rsidP="00B61E9E">
            <w:pPr>
              <w:autoSpaceDE w:val="0"/>
              <w:autoSpaceDN w:val="0"/>
              <w:adjustRightInd w:val="0"/>
              <w:jc w:val="center"/>
              <w:rPr>
                <w:sz w:val="22"/>
              </w:rPr>
            </w:pPr>
            <w:r w:rsidRPr="00A55A24">
              <w:rPr>
                <w:sz w:val="22"/>
              </w:rPr>
              <w:t>6</w:t>
            </w:r>
          </w:p>
        </w:tc>
        <w:tc>
          <w:tcPr>
            <w:tcW w:w="1980" w:type="dxa"/>
          </w:tcPr>
          <w:p w14:paraId="5FE3165D" w14:textId="77777777" w:rsidR="005A7007" w:rsidRPr="00A55A24" w:rsidRDefault="005A7007" w:rsidP="00B61E9E">
            <w:pPr>
              <w:autoSpaceDE w:val="0"/>
              <w:autoSpaceDN w:val="0"/>
              <w:adjustRightInd w:val="0"/>
              <w:jc w:val="center"/>
              <w:rPr>
                <w:sz w:val="22"/>
              </w:rPr>
            </w:pPr>
            <w:r w:rsidRPr="00A55A24">
              <w:rPr>
                <w:sz w:val="22"/>
              </w:rPr>
              <w:t>55</w:t>
            </w:r>
          </w:p>
        </w:tc>
        <w:tc>
          <w:tcPr>
            <w:tcW w:w="2174" w:type="dxa"/>
          </w:tcPr>
          <w:p w14:paraId="279935FF" w14:textId="77777777" w:rsidR="005A7007" w:rsidRPr="00A55A24" w:rsidRDefault="005A7007" w:rsidP="00B61E9E">
            <w:pPr>
              <w:autoSpaceDE w:val="0"/>
              <w:autoSpaceDN w:val="0"/>
              <w:adjustRightInd w:val="0"/>
              <w:jc w:val="center"/>
              <w:rPr>
                <w:sz w:val="22"/>
              </w:rPr>
            </w:pPr>
            <w:r w:rsidRPr="00A55A24">
              <w:rPr>
                <w:sz w:val="22"/>
              </w:rPr>
              <w:t>4</w:t>
            </w:r>
          </w:p>
        </w:tc>
      </w:tr>
      <w:tr w:rsidR="005A7007" w14:paraId="1261E87B" w14:textId="77777777" w:rsidTr="00F85F12">
        <w:tc>
          <w:tcPr>
            <w:tcW w:w="1908" w:type="dxa"/>
          </w:tcPr>
          <w:p w14:paraId="75697EEC" w14:textId="77777777" w:rsidR="005A7007" w:rsidRPr="00A55A24" w:rsidRDefault="005A7007" w:rsidP="00B61E9E">
            <w:pPr>
              <w:autoSpaceDE w:val="0"/>
              <w:autoSpaceDN w:val="0"/>
              <w:adjustRightInd w:val="0"/>
              <w:jc w:val="center"/>
              <w:rPr>
                <w:sz w:val="22"/>
              </w:rPr>
            </w:pPr>
            <w:r w:rsidRPr="00A55A24">
              <w:rPr>
                <w:sz w:val="22"/>
              </w:rPr>
              <w:t>7</w:t>
            </w:r>
          </w:p>
        </w:tc>
        <w:tc>
          <w:tcPr>
            <w:tcW w:w="1980" w:type="dxa"/>
          </w:tcPr>
          <w:p w14:paraId="7EC8717D" w14:textId="77777777" w:rsidR="005A7007" w:rsidRPr="00A55A24" w:rsidRDefault="00A17D05" w:rsidP="00A17D05">
            <w:pPr>
              <w:autoSpaceDE w:val="0"/>
              <w:autoSpaceDN w:val="0"/>
              <w:adjustRightInd w:val="0"/>
              <w:jc w:val="center"/>
              <w:rPr>
                <w:sz w:val="22"/>
              </w:rPr>
            </w:pPr>
            <w:r w:rsidRPr="00A55A24">
              <w:rPr>
                <w:sz w:val="22"/>
              </w:rPr>
              <w:t>35</w:t>
            </w:r>
            <w:r w:rsidR="005A7007" w:rsidRPr="00A55A24">
              <w:rPr>
                <w:sz w:val="22"/>
              </w:rPr>
              <w:t>-50</w:t>
            </w:r>
          </w:p>
        </w:tc>
        <w:tc>
          <w:tcPr>
            <w:tcW w:w="2174" w:type="dxa"/>
          </w:tcPr>
          <w:p w14:paraId="7144751B" w14:textId="77777777" w:rsidR="005A7007" w:rsidRPr="00A55A24" w:rsidRDefault="005A7007" w:rsidP="00B61E9E">
            <w:pPr>
              <w:autoSpaceDE w:val="0"/>
              <w:autoSpaceDN w:val="0"/>
              <w:adjustRightInd w:val="0"/>
              <w:jc w:val="center"/>
              <w:rPr>
                <w:sz w:val="22"/>
              </w:rPr>
            </w:pPr>
            <w:r w:rsidRPr="00A55A24">
              <w:rPr>
                <w:sz w:val="22"/>
              </w:rPr>
              <w:t>2</w:t>
            </w:r>
          </w:p>
        </w:tc>
      </w:tr>
      <w:tr w:rsidR="005A7007" w14:paraId="7C7232F5" w14:textId="77777777" w:rsidTr="00F85F12">
        <w:tc>
          <w:tcPr>
            <w:tcW w:w="1908" w:type="dxa"/>
          </w:tcPr>
          <w:p w14:paraId="44B0A208" w14:textId="77777777" w:rsidR="005A7007" w:rsidRPr="00A55A24" w:rsidRDefault="005A7007" w:rsidP="00B61E9E">
            <w:pPr>
              <w:autoSpaceDE w:val="0"/>
              <w:autoSpaceDN w:val="0"/>
              <w:adjustRightInd w:val="0"/>
              <w:jc w:val="center"/>
              <w:rPr>
                <w:sz w:val="22"/>
              </w:rPr>
            </w:pPr>
            <w:r w:rsidRPr="00A55A24">
              <w:rPr>
                <w:sz w:val="22"/>
              </w:rPr>
              <w:t>8</w:t>
            </w:r>
          </w:p>
        </w:tc>
        <w:tc>
          <w:tcPr>
            <w:tcW w:w="1980" w:type="dxa"/>
          </w:tcPr>
          <w:p w14:paraId="43B49A41" w14:textId="77777777" w:rsidR="005A7007" w:rsidRPr="00A55A24" w:rsidRDefault="005A7007" w:rsidP="00B61E9E">
            <w:pPr>
              <w:autoSpaceDE w:val="0"/>
              <w:autoSpaceDN w:val="0"/>
              <w:adjustRightInd w:val="0"/>
              <w:jc w:val="center"/>
              <w:rPr>
                <w:sz w:val="22"/>
              </w:rPr>
            </w:pPr>
            <w:r w:rsidRPr="00A55A24">
              <w:rPr>
                <w:sz w:val="22"/>
              </w:rPr>
              <w:t>≤ 30</w:t>
            </w:r>
          </w:p>
        </w:tc>
        <w:tc>
          <w:tcPr>
            <w:tcW w:w="2174" w:type="dxa"/>
          </w:tcPr>
          <w:p w14:paraId="56B20A0C" w14:textId="77777777" w:rsidR="005A7007" w:rsidRPr="00A55A24" w:rsidRDefault="005A7007" w:rsidP="00B61E9E">
            <w:pPr>
              <w:autoSpaceDE w:val="0"/>
              <w:autoSpaceDN w:val="0"/>
              <w:adjustRightInd w:val="0"/>
              <w:jc w:val="center"/>
              <w:rPr>
                <w:sz w:val="22"/>
              </w:rPr>
            </w:pPr>
            <w:r w:rsidRPr="00A55A24">
              <w:rPr>
                <w:sz w:val="22"/>
              </w:rPr>
              <w:t>1</w:t>
            </w:r>
          </w:p>
        </w:tc>
      </w:tr>
    </w:tbl>
    <w:p w14:paraId="4DDBEF00" w14:textId="77777777" w:rsidR="005A7007" w:rsidRDefault="005A7007" w:rsidP="005A7007">
      <w:pPr>
        <w:autoSpaceDE w:val="0"/>
        <w:autoSpaceDN w:val="0"/>
        <w:adjustRightInd w:val="0"/>
      </w:pPr>
    </w:p>
    <w:p w14:paraId="076E8549" w14:textId="4B32F4FE" w:rsidR="099FADC2" w:rsidRDefault="099FADC2" w:rsidP="099FADC2"/>
    <w:p w14:paraId="3439C2E5" w14:textId="53AB8360" w:rsidR="099FADC2" w:rsidRDefault="099FADC2" w:rsidP="099FADC2"/>
    <w:p w14:paraId="75646D36" w14:textId="093C5376" w:rsidR="099FADC2" w:rsidRDefault="099FADC2" w:rsidP="099FADC2"/>
    <w:p w14:paraId="70E404FB" w14:textId="1A43D4D6" w:rsidR="099FADC2" w:rsidRDefault="099FADC2" w:rsidP="099FADC2">
      <w:pPr>
        <w:rPr>
          <w:rFonts w:ascii="Arial" w:hAnsi="Arial"/>
          <w:b/>
          <w:bCs/>
        </w:rPr>
      </w:pPr>
    </w:p>
    <w:p w14:paraId="1363F69F" w14:textId="42B69F8F" w:rsidR="5E01F2DC" w:rsidRDefault="5E01F2DC" w:rsidP="5E01F2DC">
      <w:pPr>
        <w:rPr>
          <w:rFonts w:ascii="Arial" w:hAnsi="Arial"/>
          <w:b/>
          <w:bCs/>
        </w:rPr>
      </w:pPr>
    </w:p>
    <w:p w14:paraId="6115F14D" w14:textId="0340832C" w:rsidR="005A7007" w:rsidRPr="003F5A57" w:rsidRDefault="5E01F2DC" w:rsidP="5E01F2DC">
      <w:pPr>
        <w:pStyle w:val="Underrubrik"/>
        <w:spacing w:after="120"/>
      </w:pPr>
      <w:r w:rsidRPr="5E01F2DC">
        <w:t>Informationsmodulen</w:t>
      </w:r>
    </w:p>
    <w:p w14:paraId="0464CAA8" w14:textId="77777777" w:rsidR="009C18AE" w:rsidRPr="00D165EC" w:rsidRDefault="5E01F2DC" w:rsidP="5E01F2DC">
      <w:pPr>
        <w:autoSpaceDE w:val="0"/>
        <w:autoSpaceDN w:val="0"/>
        <w:adjustRightInd w:val="0"/>
      </w:pPr>
      <w:r w:rsidRPr="5E01F2DC">
        <w:t>En del av kontrollen har som syfte att motverka att konsumenter blir lurade eller vilseledda av exempelvis den information som kopplas till produkten. Därför ska man också beräkna hur mycket tid som behövs för att kontrollera detta. På samtliga livsmedelsanläggningar är det dessutom viktigt att kontrollera att det finns fungerande spårbarhets- och återkallelserutiner.</w:t>
      </w:r>
    </w:p>
    <w:p w14:paraId="0562CB0E" w14:textId="739FE82F" w:rsidR="009C18AE" w:rsidRPr="00D165EC" w:rsidRDefault="5E01F2DC" w:rsidP="5E01F2DC">
      <w:pPr>
        <w:autoSpaceDE w:val="0"/>
        <w:autoSpaceDN w:val="0"/>
        <w:adjustRightInd w:val="0"/>
      </w:pPr>
      <w:r w:rsidRPr="5E01F2DC">
        <w:t>Tillägget anges i timmar och adderas till den tid som man fick i riskmodulen.</w:t>
      </w:r>
    </w:p>
    <w:p w14:paraId="34CE0A41" w14:textId="77777777" w:rsidR="00197288" w:rsidRPr="00D165EC" w:rsidRDefault="00197288" w:rsidP="005A7007">
      <w:pPr>
        <w:autoSpaceDE w:val="0"/>
        <w:autoSpaceDN w:val="0"/>
        <w:adjustRightInd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1956"/>
        <w:gridCol w:w="1371"/>
        <w:gridCol w:w="3708"/>
      </w:tblGrid>
      <w:tr w:rsidR="009C18AE" w:rsidRPr="00D165EC" w14:paraId="20307458" w14:textId="77777777" w:rsidTr="003F5A57">
        <w:tc>
          <w:tcPr>
            <w:tcW w:w="2628" w:type="dxa"/>
            <w:shd w:val="clear" w:color="auto" w:fill="D9D9D9"/>
            <w:vAlign w:val="center"/>
          </w:tcPr>
          <w:p w14:paraId="34BDA539" w14:textId="77777777" w:rsidR="009C18AE" w:rsidRPr="00D165EC" w:rsidRDefault="009C18AE" w:rsidP="00D165EC">
            <w:pPr>
              <w:autoSpaceDE w:val="0"/>
              <w:autoSpaceDN w:val="0"/>
              <w:adjustRightInd w:val="0"/>
              <w:rPr>
                <w:b/>
                <w:sz w:val="22"/>
                <w:szCs w:val="22"/>
              </w:rPr>
            </w:pPr>
            <w:r w:rsidRPr="00D165EC">
              <w:rPr>
                <w:b/>
                <w:sz w:val="22"/>
                <w:szCs w:val="22"/>
              </w:rPr>
              <w:t>Orsak till kontrollbehov vid anläggningen</w:t>
            </w:r>
          </w:p>
        </w:tc>
        <w:tc>
          <w:tcPr>
            <w:tcW w:w="1978" w:type="dxa"/>
            <w:shd w:val="clear" w:color="auto" w:fill="D9D9D9"/>
            <w:vAlign w:val="center"/>
          </w:tcPr>
          <w:p w14:paraId="389EF054" w14:textId="77777777" w:rsidR="009C18AE" w:rsidRPr="00D165EC" w:rsidRDefault="009C18AE" w:rsidP="00D165EC">
            <w:pPr>
              <w:autoSpaceDE w:val="0"/>
              <w:autoSpaceDN w:val="0"/>
              <w:adjustRightInd w:val="0"/>
              <w:rPr>
                <w:b/>
                <w:sz w:val="22"/>
                <w:szCs w:val="22"/>
              </w:rPr>
            </w:pPr>
            <w:r w:rsidRPr="00D165EC">
              <w:rPr>
                <w:b/>
                <w:sz w:val="22"/>
                <w:szCs w:val="22"/>
              </w:rPr>
              <w:t>Storlek</w:t>
            </w:r>
          </w:p>
        </w:tc>
        <w:tc>
          <w:tcPr>
            <w:tcW w:w="1378" w:type="dxa"/>
            <w:shd w:val="clear" w:color="auto" w:fill="D9D9D9"/>
            <w:vAlign w:val="center"/>
          </w:tcPr>
          <w:p w14:paraId="69E025BE" w14:textId="77777777" w:rsidR="009C18AE" w:rsidRPr="00D165EC" w:rsidRDefault="009C18AE" w:rsidP="00D165EC">
            <w:pPr>
              <w:autoSpaceDE w:val="0"/>
              <w:autoSpaceDN w:val="0"/>
              <w:adjustRightInd w:val="0"/>
              <w:rPr>
                <w:b/>
                <w:sz w:val="22"/>
                <w:szCs w:val="22"/>
              </w:rPr>
            </w:pPr>
            <w:r w:rsidRPr="00D165EC">
              <w:rPr>
                <w:b/>
                <w:sz w:val="22"/>
                <w:szCs w:val="22"/>
              </w:rPr>
              <w:t>Kontroltids</w:t>
            </w:r>
            <w:r w:rsidR="00192EDE" w:rsidRPr="00D165EC">
              <w:rPr>
                <w:b/>
                <w:sz w:val="22"/>
                <w:szCs w:val="22"/>
              </w:rPr>
              <w:t>-</w:t>
            </w:r>
            <w:r w:rsidRPr="00D165EC">
              <w:rPr>
                <w:b/>
                <w:sz w:val="22"/>
                <w:szCs w:val="22"/>
              </w:rPr>
              <w:t>tillägg (tim</w:t>
            </w:r>
            <w:r w:rsidR="00D165EC">
              <w:rPr>
                <w:b/>
                <w:sz w:val="22"/>
                <w:szCs w:val="22"/>
              </w:rPr>
              <w:t>)</w:t>
            </w:r>
          </w:p>
        </w:tc>
        <w:tc>
          <w:tcPr>
            <w:tcW w:w="3763" w:type="dxa"/>
            <w:shd w:val="clear" w:color="auto" w:fill="D9D9D9"/>
            <w:vAlign w:val="center"/>
          </w:tcPr>
          <w:p w14:paraId="39ECA6A8" w14:textId="77777777" w:rsidR="009C18AE" w:rsidRPr="00D165EC" w:rsidRDefault="003B3C54" w:rsidP="00D165EC">
            <w:pPr>
              <w:autoSpaceDE w:val="0"/>
              <w:autoSpaceDN w:val="0"/>
              <w:adjustRightInd w:val="0"/>
              <w:rPr>
                <w:b/>
                <w:sz w:val="22"/>
                <w:szCs w:val="22"/>
              </w:rPr>
            </w:pPr>
            <w:r w:rsidRPr="00D165EC">
              <w:rPr>
                <w:b/>
                <w:sz w:val="22"/>
                <w:szCs w:val="22"/>
              </w:rPr>
              <w:t>Exempel</w:t>
            </w:r>
            <w:r w:rsidR="007D6123">
              <w:rPr>
                <w:b/>
                <w:sz w:val="22"/>
                <w:szCs w:val="22"/>
              </w:rPr>
              <w:t xml:space="preserve"> på verksamhet</w:t>
            </w:r>
          </w:p>
        </w:tc>
      </w:tr>
      <w:tr w:rsidR="00192EDE" w:rsidRPr="00D165EC" w14:paraId="37F590B9" w14:textId="77777777" w:rsidTr="00503E67">
        <w:trPr>
          <w:trHeight w:val="675"/>
        </w:trPr>
        <w:tc>
          <w:tcPr>
            <w:tcW w:w="2628" w:type="dxa"/>
            <w:vMerge w:val="restart"/>
          </w:tcPr>
          <w:p w14:paraId="62EBF3C5" w14:textId="77777777" w:rsidR="00192EDE" w:rsidRPr="00D165EC" w:rsidRDefault="00192EDE" w:rsidP="00B61E9E">
            <w:pPr>
              <w:autoSpaceDE w:val="0"/>
              <w:autoSpaceDN w:val="0"/>
              <w:adjustRightInd w:val="0"/>
              <w:rPr>
                <w:sz w:val="22"/>
                <w:szCs w:val="22"/>
              </w:rPr>
            </w:pPr>
          </w:p>
          <w:p w14:paraId="6D98A12B" w14:textId="77777777" w:rsidR="00192EDE" w:rsidRPr="00D165EC" w:rsidRDefault="00192EDE" w:rsidP="00B61E9E">
            <w:pPr>
              <w:autoSpaceDE w:val="0"/>
              <w:autoSpaceDN w:val="0"/>
              <w:adjustRightInd w:val="0"/>
              <w:rPr>
                <w:sz w:val="22"/>
                <w:szCs w:val="22"/>
              </w:rPr>
            </w:pPr>
          </w:p>
          <w:p w14:paraId="44D709B0" w14:textId="77777777" w:rsidR="00192EDE" w:rsidRPr="00D165EC" w:rsidRDefault="00192EDE" w:rsidP="00B61E9E">
            <w:pPr>
              <w:autoSpaceDE w:val="0"/>
              <w:autoSpaceDN w:val="0"/>
              <w:adjustRightInd w:val="0"/>
              <w:rPr>
                <w:sz w:val="22"/>
                <w:szCs w:val="22"/>
              </w:rPr>
            </w:pPr>
            <w:r w:rsidRPr="00D165EC">
              <w:rPr>
                <w:sz w:val="22"/>
                <w:szCs w:val="22"/>
              </w:rPr>
              <w:t>Utformar märkning samt märker/förpackar livsmedel</w:t>
            </w:r>
          </w:p>
          <w:p w14:paraId="2946DB82" w14:textId="77777777" w:rsidR="00192EDE" w:rsidRPr="00D165EC" w:rsidRDefault="00192EDE" w:rsidP="00B61E9E">
            <w:pPr>
              <w:autoSpaceDE w:val="0"/>
              <w:autoSpaceDN w:val="0"/>
              <w:adjustRightInd w:val="0"/>
              <w:rPr>
                <w:b/>
                <w:sz w:val="22"/>
                <w:szCs w:val="22"/>
              </w:rPr>
            </w:pPr>
          </w:p>
          <w:p w14:paraId="5997CC1D" w14:textId="77777777" w:rsidR="00192EDE" w:rsidRPr="00D165EC" w:rsidRDefault="00192EDE" w:rsidP="00B61E9E">
            <w:pPr>
              <w:autoSpaceDE w:val="0"/>
              <w:autoSpaceDN w:val="0"/>
              <w:adjustRightInd w:val="0"/>
              <w:rPr>
                <w:b/>
                <w:sz w:val="22"/>
                <w:szCs w:val="22"/>
              </w:rPr>
            </w:pPr>
          </w:p>
        </w:tc>
        <w:tc>
          <w:tcPr>
            <w:tcW w:w="1978" w:type="dxa"/>
          </w:tcPr>
          <w:p w14:paraId="7A72121F" w14:textId="77777777" w:rsidR="00192EDE" w:rsidRPr="00D165EC" w:rsidRDefault="00192EDE" w:rsidP="00B61E9E">
            <w:pPr>
              <w:autoSpaceDE w:val="0"/>
              <w:autoSpaceDN w:val="0"/>
              <w:adjustRightInd w:val="0"/>
              <w:rPr>
                <w:sz w:val="22"/>
                <w:szCs w:val="22"/>
              </w:rPr>
            </w:pPr>
            <w:r w:rsidRPr="00D165EC">
              <w:rPr>
                <w:sz w:val="22"/>
                <w:szCs w:val="22"/>
              </w:rPr>
              <w:t>mycket stor</w:t>
            </w:r>
          </w:p>
          <w:p w14:paraId="45B0F373" w14:textId="77777777" w:rsidR="00192EDE" w:rsidRPr="00D165EC" w:rsidRDefault="00192EDE" w:rsidP="00B61E9E">
            <w:pPr>
              <w:autoSpaceDE w:val="0"/>
              <w:autoSpaceDN w:val="0"/>
              <w:adjustRightInd w:val="0"/>
              <w:rPr>
                <w:sz w:val="22"/>
                <w:szCs w:val="22"/>
              </w:rPr>
            </w:pPr>
            <w:r w:rsidRPr="00D165EC">
              <w:rPr>
                <w:sz w:val="22"/>
                <w:szCs w:val="22"/>
              </w:rPr>
              <w:t>stor</w:t>
            </w:r>
          </w:p>
        </w:tc>
        <w:tc>
          <w:tcPr>
            <w:tcW w:w="1378" w:type="dxa"/>
            <w:shd w:val="clear" w:color="auto" w:fill="auto"/>
          </w:tcPr>
          <w:p w14:paraId="110FFD37" w14:textId="77777777" w:rsidR="00192EDE" w:rsidRPr="00D165EC" w:rsidRDefault="00192EDE" w:rsidP="00B61E9E">
            <w:pPr>
              <w:autoSpaceDE w:val="0"/>
              <w:autoSpaceDN w:val="0"/>
              <w:adjustRightInd w:val="0"/>
              <w:jc w:val="center"/>
              <w:rPr>
                <w:sz w:val="22"/>
                <w:szCs w:val="22"/>
              </w:rPr>
            </w:pPr>
          </w:p>
          <w:p w14:paraId="03853697" w14:textId="77777777" w:rsidR="00192EDE" w:rsidRPr="00D165EC" w:rsidRDefault="00192EDE" w:rsidP="00B61E9E">
            <w:pPr>
              <w:autoSpaceDE w:val="0"/>
              <w:autoSpaceDN w:val="0"/>
              <w:adjustRightInd w:val="0"/>
              <w:jc w:val="center"/>
              <w:rPr>
                <w:sz w:val="22"/>
                <w:szCs w:val="22"/>
              </w:rPr>
            </w:pPr>
            <w:r w:rsidRPr="00D165EC">
              <w:rPr>
                <w:sz w:val="22"/>
                <w:szCs w:val="22"/>
              </w:rPr>
              <w:t>8</w:t>
            </w:r>
          </w:p>
        </w:tc>
        <w:tc>
          <w:tcPr>
            <w:tcW w:w="3763" w:type="dxa"/>
            <w:vMerge w:val="restart"/>
          </w:tcPr>
          <w:p w14:paraId="6B699379" w14:textId="77777777" w:rsidR="00192EDE" w:rsidRPr="00D165EC" w:rsidRDefault="00192EDE" w:rsidP="00B61E9E">
            <w:pPr>
              <w:autoSpaceDE w:val="0"/>
              <w:autoSpaceDN w:val="0"/>
              <w:adjustRightInd w:val="0"/>
              <w:rPr>
                <w:b/>
                <w:sz w:val="22"/>
                <w:szCs w:val="22"/>
              </w:rPr>
            </w:pPr>
          </w:p>
          <w:p w14:paraId="52E05D95" w14:textId="77777777" w:rsidR="00192EDE" w:rsidRPr="00D165EC" w:rsidRDefault="00192EDE" w:rsidP="00B61E9E">
            <w:pPr>
              <w:autoSpaceDE w:val="0"/>
              <w:autoSpaceDN w:val="0"/>
              <w:adjustRightInd w:val="0"/>
              <w:rPr>
                <w:sz w:val="22"/>
                <w:szCs w:val="22"/>
              </w:rPr>
            </w:pPr>
            <w:r w:rsidRPr="00D165EC">
              <w:rPr>
                <w:sz w:val="22"/>
                <w:szCs w:val="22"/>
              </w:rPr>
              <w:t>Industri utan huvudkontor</w:t>
            </w:r>
          </w:p>
          <w:p w14:paraId="2754FD78" w14:textId="77777777" w:rsidR="00192EDE" w:rsidRPr="00D165EC" w:rsidRDefault="00192EDE" w:rsidP="00B61E9E">
            <w:pPr>
              <w:autoSpaceDE w:val="0"/>
              <w:autoSpaceDN w:val="0"/>
              <w:adjustRightInd w:val="0"/>
              <w:rPr>
                <w:sz w:val="22"/>
                <w:szCs w:val="22"/>
              </w:rPr>
            </w:pPr>
            <w:r w:rsidRPr="00D165EC">
              <w:rPr>
                <w:sz w:val="22"/>
                <w:szCs w:val="22"/>
              </w:rPr>
              <w:t>Importör</w:t>
            </w:r>
            <w:r w:rsidR="00AD449A" w:rsidRPr="00D165EC">
              <w:rPr>
                <w:sz w:val="22"/>
                <w:szCs w:val="22"/>
              </w:rPr>
              <w:t xml:space="preserve"> som översätter märkning</w:t>
            </w:r>
          </w:p>
          <w:p w14:paraId="70220D77" w14:textId="77777777" w:rsidR="00192EDE" w:rsidRPr="00D165EC" w:rsidRDefault="00192EDE" w:rsidP="00AD449A">
            <w:pPr>
              <w:autoSpaceDE w:val="0"/>
              <w:autoSpaceDN w:val="0"/>
              <w:adjustRightInd w:val="0"/>
              <w:rPr>
                <w:sz w:val="22"/>
                <w:szCs w:val="22"/>
              </w:rPr>
            </w:pPr>
            <w:r w:rsidRPr="00D165EC">
              <w:rPr>
                <w:sz w:val="22"/>
                <w:szCs w:val="22"/>
              </w:rPr>
              <w:t xml:space="preserve">Butik med egen tillverkning </w:t>
            </w:r>
            <w:r w:rsidRPr="00D165EC">
              <w:rPr>
                <w:sz w:val="22"/>
                <w:szCs w:val="22"/>
              </w:rPr>
              <w:br/>
            </w:r>
            <w:r w:rsidR="00AD449A" w:rsidRPr="00D165EC">
              <w:rPr>
                <w:sz w:val="22"/>
                <w:szCs w:val="22"/>
              </w:rPr>
              <w:t xml:space="preserve">av </w:t>
            </w:r>
            <w:r w:rsidRPr="00D165EC">
              <w:rPr>
                <w:sz w:val="22"/>
                <w:szCs w:val="22"/>
              </w:rPr>
              <w:t>ex. matlådor</w:t>
            </w:r>
          </w:p>
        </w:tc>
      </w:tr>
      <w:tr w:rsidR="00192EDE" w:rsidRPr="00D165EC" w14:paraId="06C00D3C" w14:textId="77777777" w:rsidTr="00503E67">
        <w:trPr>
          <w:trHeight w:val="675"/>
        </w:trPr>
        <w:tc>
          <w:tcPr>
            <w:tcW w:w="2628" w:type="dxa"/>
            <w:vMerge/>
          </w:tcPr>
          <w:p w14:paraId="3FE9F23F" w14:textId="77777777" w:rsidR="00192EDE" w:rsidRPr="00D165EC" w:rsidRDefault="00192EDE" w:rsidP="00B61E9E">
            <w:pPr>
              <w:autoSpaceDE w:val="0"/>
              <w:autoSpaceDN w:val="0"/>
              <w:adjustRightInd w:val="0"/>
              <w:rPr>
                <w:sz w:val="22"/>
                <w:szCs w:val="22"/>
              </w:rPr>
            </w:pPr>
          </w:p>
        </w:tc>
        <w:tc>
          <w:tcPr>
            <w:tcW w:w="1978" w:type="dxa"/>
          </w:tcPr>
          <w:p w14:paraId="2A0E4075" w14:textId="77777777" w:rsidR="00192EDE" w:rsidRPr="00D165EC" w:rsidRDefault="00192EDE" w:rsidP="00B61E9E">
            <w:pPr>
              <w:autoSpaceDE w:val="0"/>
              <w:autoSpaceDN w:val="0"/>
              <w:adjustRightInd w:val="0"/>
              <w:rPr>
                <w:sz w:val="22"/>
                <w:szCs w:val="22"/>
              </w:rPr>
            </w:pPr>
            <w:r w:rsidRPr="00D165EC">
              <w:rPr>
                <w:sz w:val="22"/>
                <w:szCs w:val="22"/>
              </w:rPr>
              <w:t>mellan</w:t>
            </w:r>
          </w:p>
          <w:p w14:paraId="2DE27BCE" w14:textId="77777777" w:rsidR="00192EDE" w:rsidRPr="00D165EC" w:rsidRDefault="00192EDE" w:rsidP="00B61E9E">
            <w:pPr>
              <w:autoSpaceDE w:val="0"/>
              <w:autoSpaceDN w:val="0"/>
              <w:adjustRightInd w:val="0"/>
              <w:rPr>
                <w:sz w:val="22"/>
                <w:szCs w:val="22"/>
              </w:rPr>
            </w:pPr>
            <w:r w:rsidRPr="00D165EC">
              <w:rPr>
                <w:sz w:val="22"/>
                <w:szCs w:val="22"/>
              </w:rPr>
              <w:t>liten</w:t>
            </w:r>
          </w:p>
        </w:tc>
        <w:tc>
          <w:tcPr>
            <w:tcW w:w="1378" w:type="dxa"/>
            <w:shd w:val="clear" w:color="auto" w:fill="auto"/>
          </w:tcPr>
          <w:p w14:paraId="1F72F646" w14:textId="77777777" w:rsidR="00192EDE" w:rsidRPr="00D165EC" w:rsidRDefault="00192EDE" w:rsidP="00B61E9E">
            <w:pPr>
              <w:autoSpaceDE w:val="0"/>
              <w:autoSpaceDN w:val="0"/>
              <w:adjustRightInd w:val="0"/>
              <w:jc w:val="center"/>
              <w:rPr>
                <w:sz w:val="22"/>
                <w:szCs w:val="22"/>
              </w:rPr>
            </w:pPr>
          </w:p>
          <w:p w14:paraId="1946A7AE" w14:textId="77777777" w:rsidR="00192EDE" w:rsidRPr="00D165EC" w:rsidRDefault="00192EDE" w:rsidP="00B61E9E">
            <w:pPr>
              <w:autoSpaceDE w:val="0"/>
              <w:autoSpaceDN w:val="0"/>
              <w:adjustRightInd w:val="0"/>
              <w:jc w:val="center"/>
              <w:rPr>
                <w:sz w:val="22"/>
                <w:szCs w:val="22"/>
              </w:rPr>
            </w:pPr>
            <w:r w:rsidRPr="00D165EC">
              <w:rPr>
                <w:sz w:val="22"/>
                <w:szCs w:val="22"/>
              </w:rPr>
              <w:t>6</w:t>
            </w:r>
          </w:p>
        </w:tc>
        <w:tc>
          <w:tcPr>
            <w:tcW w:w="3763" w:type="dxa"/>
            <w:vMerge/>
          </w:tcPr>
          <w:p w14:paraId="08CE6F91" w14:textId="77777777" w:rsidR="00192EDE" w:rsidRPr="00D165EC" w:rsidRDefault="00192EDE" w:rsidP="00B61E9E">
            <w:pPr>
              <w:autoSpaceDE w:val="0"/>
              <w:autoSpaceDN w:val="0"/>
              <w:adjustRightInd w:val="0"/>
              <w:rPr>
                <w:b/>
                <w:sz w:val="22"/>
                <w:szCs w:val="22"/>
              </w:rPr>
            </w:pPr>
          </w:p>
        </w:tc>
      </w:tr>
      <w:tr w:rsidR="00192EDE" w:rsidRPr="00D165EC" w14:paraId="21C04075" w14:textId="77777777" w:rsidTr="00503E67">
        <w:trPr>
          <w:trHeight w:val="675"/>
        </w:trPr>
        <w:tc>
          <w:tcPr>
            <w:tcW w:w="2628" w:type="dxa"/>
            <w:vMerge/>
          </w:tcPr>
          <w:p w14:paraId="61CDCEAD" w14:textId="77777777" w:rsidR="00192EDE" w:rsidRPr="00D165EC" w:rsidRDefault="00192EDE" w:rsidP="00B61E9E">
            <w:pPr>
              <w:autoSpaceDE w:val="0"/>
              <w:autoSpaceDN w:val="0"/>
              <w:adjustRightInd w:val="0"/>
              <w:rPr>
                <w:sz w:val="22"/>
                <w:szCs w:val="22"/>
              </w:rPr>
            </w:pPr>
          </w:p>
        </w:tc>
        <w:tc>
          <w:tcPr>
            <w:tcW w:w="1978" w:type="dxa"/>
          </w:tcPr>
          <w:p w14:paraId="5DB1A77C" w14:textId="77777777" w:rsidR="00192EDE" w:rsidRPr="00D165EC" w:rsidRDefault="00192EDE" w:rsidP="00B61E9E">
            <w:pPr>
              <w:autoSpaceDE w:val="0"/>
              <w:autoSpaceDN w:val="0"/>
              <w:adjustRightInd w:val="0"/>
              <w:rPr>
                <w:sz w:val="22"/>
                <w:szCs w:val="22"/>
              </w:rPr>
            </w:pPr>
            <w:r w:rsidRPr="00D165EC">
              <w:rPr>
                <w:sz w:val="22"/>
                <w:szCs w:val="22"/>
              </w:rPr>
              <w:t>mycket liten (I)</w:t>
            </w:r>
          </w:p>
          <w:p w14:paraId="20DA7C2E" w14:textId="77777777" w:rsidR="00192EDE" w:rsidRPr="00D165EC" w:rsidRDefault="00192EDE" w:rsidP="00B61E9E">
            <w:pPr>
              <w:autoSpaceDE w:val="0"/>
              <w:autoSpaceDN w:val="0"/>
              <w:adjustRightInd w:val="0"/>
              <w:rPr>
                <w:sz w:val="22"/>
                <w:szCs w:val="22"/>
              </w:rPr>
            </w:pPr>
            <w:r w:rsidRPr="00D165EC">
              <w:rPr>
                <w:sz w:val="22"/>
                <w:szCs w:val="22"/>
              </w:rPr>
              <w:t>mycket liten (II)</w:t>
            </w:r>
          </w:p>
          <w:p w14:paraId="3C95F19F" w14:textId="77777777" w:rsidR="00192EDE" w:rsidRPr="00D165EC" w:rsidRDefault="00192EDE" w:rsidP="00B61E9E">
            <w:pPr>
              <w:autoSpaceDE w:val="0"/>
              <w:autoSpaceDN w:val="0"/>
              <w:adjustRightInd w:val="0"/>
              <w:rPr>
                <w:sz w:val="22"/>
                <w:szCs w:val="22"/>
              </w:rPr>
            </w:pPr>
            <w:r w:rsidRPr="00D165EC">
              <w:rPr>
                <w:sz w:val="22"/>
                <w:szCs w:val="22"/>
              </w:rPr>
              <w:t>ytterst liten</w:t>
            </w:r>
          </w:p>
        </w:tc>
        <w:tc>
          <w:tcPr>
            <w:tcW w:w="1378" w:type="dxa"/>
            <w:shd w:val="clear" w:color="auto" w:fill="auto"/>
          </w:tcPr>
          <w:p w14:paraId="6BB9E253" w14:textId="77777777" w:rsidR="00192EDE" w:rsidRPr="00D165EC" w:rsidRDefault="00192EDE" w:rsidP="00B61E9E">
            <w:pPr>
              <w:autoSpaceDE w:val="0"/>
              <w:autoSpaceDN w:val="0"/>
              <w:adjustRightInd w:val="0"/>
              <w:jc w:val="center"/>
              <w:rPr>
                <w:sz w:val="22"/>
                <w:szCs w:val="22"/>
              </w:rPr>
            </w:pPr>
          </w:p>
          <w:p w14:paraId="78E884CA" w14:textId="77777777" w:rsidR="00192EDE" w:rsidRPr="00D165EC" w:rsidRDefault="00192EDE" w:rsidP="00B61E9E">
            <w:pPr>
              <w:autoSpaceDE w:val="0"/>
              <w:autoSpaceDN w:val="0"/>
              <w:adjustRightInd w:val="0"/>
              <w:jc w:val="center"/>
              <w:rPr>
                <w:sz w:val="22"/>
                <w:szCs w:val="22"/>
              </w:rPr>
            </w:pPr>
            <w:r w:rsidRPr="00D165EC">
              <w:rPr>
                <w:sz w:val="22"/>
                <w:szCs w:val="22"/>
              </w:rPr>
              <w:t>2</w:t>
            </w:r>
          </w:p>
        </w:tc>
        <w:tc>
          <w:tcPr>
            <w:tcW w:w="3763" w:type="dxa"/>
            <w:vMerge/>
          </w:tcPr>
          <w:p w14:paraId="23DE523C" w14:textId="77777777" w:rsidR="00192EDE" w:rsidRPr="00D165EC" w:rsidRDefault="00192EDE" w:rsidP="00B61E9E">
            <w:pPr>
              <w:autoSpaceDE w:val="0"/>
              <w:autoSpaceDN w:val="0"/>
              <w:adjustRightInd w:val="0"/>
              <w:rPr>
                <w:b/>
                <w:sz w:val="22"/>
                <w:szCs w:val="22"/>
              </w:rPr>
            </w:pPr>
          </w:p>
        </w:tc>
      </w:tr>
      <w:tr w:rsidR="009C18AE" w:rsidRPr="00D165EC" w14:paraId="3D9DBE8A" w14:textId="77777777" w:rsidTr="00503E67">
        <w:tc>
          <w:tcPr>
            <w:tcW w:w="2628" w:type="dxa"/>
          </w:tcPr>
          <w:p w14:paraId="52E56223" w14:textId="77777777" w:rsidR="00192EDE" w:rsidRPr="00D165EC" w:rsidRDefault="00192EDE" w:rsidP="00B61E9E">
            <w:pPr>
              <w:autoSpaceDE w:val="0"/>
              <w:autoSpaceDN w:val="0"/>
              <w:adjustRightInd w:val="0"/>
              <w:rPr>
                <w:sz w:val="22"/>
                <w:szCs w:val="22"/>
              </w:rPr>
            </w:pPr>
          </w:p>
          <w:p w14:paraId="10EB3711" w14:textId="77777777" w:rsidR="009C18AE" w:rsidRPr="00D165EC" w:rsidRDefault="00192EDE" w:rsidP="00B61E9E">
            <w:pPr>
              <w:autoSpaceDE w:val="0"/>
              <w:autoSpaceDN w:val="0"/>
              <w:adjustRightInd w:val="0"/>
              <w:rPr>
                <w:sz w:val="22"/>
                <w:szCs w:val="22"/>
              </w:rPr>
            </w:pPr>
            <w:r w:rsidRPr="00D165EC">
              <w:rPr>
                <w:sz w:val="22"/>
                <w:szCs w:val="22"/>
              </w:rPr>
              <w:t>Utformar märkning men märker/förpackar inte</w:t>
            </w:r>
          </w:p>
        </w:tc>
        <w:tc>
          <w:tcPr>
            <w:tcW w:w="1978" w:type="dxa"/>
          </w:tcPr>
          <w:p w14:paraId="07547A01" w14:textId="77777777" w:rsidR="009C18AE" w:rsidRPr="00D165EC" w:rsidRDefault="009C18AE" w:rsidP="00B61E9E">
            <w:pPr>
              <w:autoSpaceDE w:val="0"/>
              <w:autoSpaceDN w:val="0"/>
              <w:adjustRightInd w:val="0"/>
              <w:rPr>
                <w:b/>
                <w:sz w:val="22"/>
                <w:szCs w:val="22"/>
              </w:rPr>
            </w:pPr>
          </w:p>
          <w:p w14:paraId="54A93EF3" w14:textId="77777777" w:rsidR="003B3C54" w:rsidRPr="00D165EC" w:rsidRDefault="00192EDE" w:rsidP="00B61E9E">
            <w:pPr>
              <w:autoSpaceDE w:val="0"/>
              <w:autoSpaceDN w:val="0"/>
              <w:adjustRightInd w:val="0"/>
              <w:rPr>
                <w:sz w:val="22"/>
                <w:szCs w:val="22"/>
              </w:rPr>
            </w:pPr>
            <w:r w:rsidRPr="00D165EC">
              <w:rPr>
                <w:sz w:val="22"/>
                <w:szCs w:val="22"/>
              </w:rPr>
              <w:t>oberoende</w:t>
            </w:r>
          </w:p>
          <w:p w14:paraId="5043CB0F" w14:textId="77777777" w:rsidR="003B3C54" w:rsidRPr="00D165EC" w:rsidRDefault="003B3C54" w:rsidP="00B61E9E">
            <w:pPr>
              <w:autoSpaceDE w:val="0"/>
              <w:autoSpaceDN w:val="0"/>
              <w:adjustRightInd w:val="0"/>
              <w:rPr>
                <w:b/>
                <w:sz w:val="22"/>
                <w:szCs w:val="22"/>
              </w:rPr>
            </w:pPr>
          </w:p>
          <w:p w14:paraId="07459315" w14:textId="77777777" w:rsidR="003B3C54" w:rsidRPr="00D165EC" w:rsidRDefault="003B3C54" w:rsidP="00B61E9E">
            <w:pPr>
              <w:autoSpaceDE w:val="0"/>
              <w:autoSpaceDN w:val="0"/>
              <w:adjustRightInd w:val="0"/>
              <w:rPr>
                <w:b/>
                <w:sz w:val="22"/>
                <w:szCs w:val="22"/>
              </w:rPr>
            </w:pPr>
          </w:p>
        </w:tc>
        <w:tc>
          <w:tcPr>
            <w:tcW w:w="1378" w:type="dxa"/>
          </w:tcPr>
          <w:p w14:paraId="6537F28F" w14:textId="77777777" w:rsidR="00192EDE" w:rsidRPr="00D165EC" w:rsidRDefault="00192EDE" w:rsidP="00B61E9E">
            <w:pPr>
              <w:autoSpaceDE w:val="0"/>
              <w:autoSpaceDN w:val="0"/>
              <w:adjustRightInd w:val="0"/>
              <w:rPr>
                <w:sz w:val="22"/>
                <w:szCs w:val="22"/>
              </w:rPr>
            </w:pPr>
          </w:p>
          <w:p w14:paraId="43B872CE" w14:textId="77777777" w:rsidR="009C18AE" w:rsidRPr="00D165EC" w:rsidRDefault="00192EDE" w:rsidP="00B61E9E">
            <w:pPr>
              <w:autoSpaceDE w:val="0"/>
              <w:autoSpaceDN w:val="0"/>
              <w:adjustRightInd w:val="0"/>
              <w:rPr>
                <w:sz w:val="22"/>
                <w:szCs w:val="22"/>
              </w:rPr>
            </w:pPr>
            <w:r w:rsidRPr="00D165EC">
              <w:rPr>
                <w:sz w:val="22"/>
                <w:szCs w:val="22"/>
              </w:rPr>
              <w:t>Kontrolltid anpassas efter behov</w:t>
            </w:r>
          </w:p>
        </w:tc>
        <w:tc>
          <w:tcPr>
            <w:tcW w:w="3763" w:type="dxa"/>
          </w:tcPr>
          <w:p w14:paraId="2C5B59C7" w14:textId="77777777" w:rsidR="009C18AE" w:rsidRPr="00D165EC" w:rsidRDefault="00192EDE" w:rsidP="00B61E9E">
            <w:pPr>
              <w:autoSpaceDE w:val="0"/>
              <w:autoSpaceDN w:val="0"/>
              <w:adjustRightInd w:val="0"/>
              <w:rPr>
                <w:sz w:val="22"/>
                <w:szCs w:val="22"/>
              </w:rPr>
            </w:pPr>
            <w:r w:rsidRPr="00D165EC">
              <w:rPr>
                <w:sz w:val="22"/>
                <w:szCs w:val="22"/>
              </w:rPr>
              <w:t>Huvudkontor</w:t>
            </w:r>
          </w:p>
          <w:p w14:paraId="5C056C2F" w14:textId="77777777" w:rsidR="00192EDE" w:rsidRPr="00D165EC" w:rsidRDefault="00AD449A" w:rsidP="00B61E9E">
            <w:pPr>
              <w:autoSpaceDE w:val="0"/>
              <w:autoSpaceDN w:val="0"/>
              <w:adjustRightInd w:val="0"/>
              <w:rPr>
                <w:sz w:val="22"/>
                <w:szCs w:val="22"/>
              </w:rPr>
            </w:pPr>
            <w:r w:rsidRPr="00D165EC">
              <w:rPr>
                <w:sz w:val="22"/>
                <w:szCs w:val="22"/>
              </w:rPr>
              <w:t>Importör</w:t>
            </w:r>
            <w:r w:rsidR="00192EDE" w:rsidRPr="00D165EC">
              <w:rPr>
                <w:sz w:val="22"/>
                <w:szCs w:val="22"/>
              </w:rPr>
              <w:t xml:space="preserve"> som tar in färdigmärkta livsmedel</w:t>
            </w:r>
          </w:p>
          <w:p w14:paraId="5B81FC40" w14:textId="77777777" w:rsidR="00192EDE" w:rsidRPr="00503E67" w:rsidRDefault="00192EDE" w:rsidP="00B61E9E">
            <w:pPr>
              <w:autoSpaceDE w:val="0"/>
              <w:autoSpaceDN w:val="0"/>
              <w:adjustRightInd w:val="0"/>
              <w:rPr>
                <w:sz w:val="22"/>
                <w:szCs w:val="22"/>
              </w:rPr>
            </w:pPr>
            <w:r w:rsidRPr="00D165EC">
              <w:rPr>
                <w:sz w:val="22"/>
                <w:szCs w:val="22"/>
              </w:rPr>
              <w:t>Matmäklare</w:t>
            </w:r>
          </w:p>
        </w:tc>
      </w:tr>
      <w:tr w:rsidR="004237E7" w:rsidRPr="00D165EC" w14:paraId="7137659C" w14:textId="77777777" w:rsidTr="00503E67">
        <w:trPr>
          <w:trHeight w:val="275"/>
        </w:trPr>
        <w:tc>
          <w:tcPr>
            <w:tcW w:w="2628" w:type="dxa"/>
            <w:vMerge w:val="restart"/>
          </w:tcPr>
          <w:p w14:paraId="6DFB9E20" w14:textId="77777777" w:rsidR="00F96D6E" w:rsidRPr="00D165EC" w:rsidRDefault="00F96D6E" w:rsidP="00B61E9E">
            <w:pPr>
              <w:autoSpaceDE w:val="0"/>
              <w:autoSpaceDN w:val="0"/>
              <w:adjustRightInd w:val="0"/>
              <w:rPr>
                <w:sz w:val="22"/>
                <w:szCs w:val="22"/>
              </w:rPr>
            </w:pPr>
          </w:p>
          <w:p w14:paraId="70DF9E56" w14:textId="77777777" w:rsidR="00F96D6E" w:rsidRPr="00D165EC" w:rsidRDefault="00F96D6E" w:rsidP="00B61E9E">
            <w:pPr>
              <w:autoSpaceDE w:val="0"/>
              <w:autoSpaceDN w:val="0"/>
              <w:adjustRightInd w:val="0"/>
              <w:rPr>
                <w:sz w:val="22"/>
                <w:szCs w:val="22"/>
              </w:rPr>
            </w:pPr>
          </w:p>
          <w:p w14:paraId="3D488BAD" w14:textId="77777777" w:rsidR="004237E7" w:rsidRPr="00D165EC" w:rsidRDefault="004237E7" w:rsidP="00C75726">
            <w:pPr>
              <w:rPr>
                <w:sz w:val="22"/>
                <w:szCs w:val="22"/>
              </w:rPr>
            </w:pPr>
            <w:r w:rsidRPr="00D165EC">
              <w:rPr>
                <w:sz w:val="22"/>
                <w:szCs w:val="22"/>
              </w:rPr>
              <w:t>Utformar inte märkning men märker/förpackar livsmedel</w:t>
            </w:r>
          </w:p>
        </w:tc>
        <w:tc>
          <w:tcPr>
            <w:tcW w:w="1978" w:type="dxa"/>
          </w:tcPr>
          <w:p w14:paraId="24330E85" w14:textId="77777777" w:rsidR="004237E7" w:rsidRPr="00D165EC" w:rsidRDefault="00F96D6E" w:rsidP="00B61E9E">
            <w:pPr>
              <w:autoSpaceDE w:val="0"/>
              <w:autoSpaceDN w:val="0"/>
              <w:adjustRightInd w:val="0"/>
              <w:rPr>
                <w:sz w:val="22"/>
                <w:szCs w:val="22"/>
              </w:rPr>
            </w:pPr>
            <w:r w:rsidRPr="00D165EC">
              <w:rPr>
                <w:sz w:val="22"/>
                <w:szCs w:val="22"/>
              </w:rPr>
              <w:t>mycket stor</w:t>
            </w:r>
          </w:p>
          <w:p w14:paraId="1B9D3078" w14:textId="77777777" w:rsidR="00382F38" w:rsidRPr="00D165EC" w:rsidRDefault="00F96D6E" w:rsidP="00B61E9E">
            <w:pPr>
              <w:autoSpaceDE w:val="0"/>
              <w:autoSpaceDN w:val="0"/>
              <w:adjustRightInd w:val="0"/>
              <w:rPr>
                <w:sz w:val="22"/>
                <w:szCs w:val="22"/>
              </w:rPr>
            </w:pPr>
            <w:r w:rsidRPr="00D165EC">
              <w:rPr>
                <w:sz w:val="22"/>
                <w:szCs w:val="22"/>
              </w:rPr>
              <w:t>stor</w:t>
            </w:r>
          </w:p>
        </w:tc>
        <w:tc>
          <w:tcPr>
            <w:tcW w:w="1378" w:type="dxa"/>
            <w:shd w:val="clear" w:color="auto" w:fill="auto"/>
          </w:tcPr>
          <w:p w14:paraId="7C964D78" w14:textId="77777777" w:rsidR="004237E7" w:rsidRPr="00D165EC" w:rsidRDefault="00F96D6E" w:rsidP="00B61E9E">
            <w:pPr>
              <w:autoSpaceDE w:val="0"/>
              <w:autoSpaceDN w:val="0"/>
              <w:adjustRightInd w:val="0"/>
              <w:jc w:val="center"/>
              <w:rPr>
                <w:sz w:val="22"/>
                <w:szCs w:val="22"/>
              </w:rPr>
            </w:pPr>
            <w:r w:rsidRPr="00D165EC">
              <w:rPr>
                <w:sz w:val="22"/>
                <w:szCs w:val="22"/>
              </w:rPr>
              <w:t>4</w:t>
            </w:r>
          </w:p>
        </w:tc>
        <w:tc>
          <w:tcPr>
            <w:tcW w:w="3763" w:type="dxa"/>
            <w:vMerge w:val="restart"/>
          </w:tcPr>
          <w:p w14:paraId="406B9DE8" w14:textId="77777777" w:rsidR="004237E7" w:rsidRPr="00D165EC" w:rsidRDefault="004237E7" w:rsidP="00B61E9E">
            <w:pPr>
              <w:autoSpaceDE w:val="0"/>
              <w:autoSpaceDN w:val="0"/>
              <w:adjustRightInd w:val="0"/>
              <w:rPr>
                <w:sz w:val="22"/>
                <w:szCs w:val="22"/>
              </w:rPr>
            </w:pPr>
            <w:r w:rsidRPr="00D165EC">
              <w:rPr>
                <w:sz w:val="22"/>
                <w:szCs w:val="22"/>
              </w:rPr>
              <w:t>Legotillverkare</w:t>
            </w:r>
          </w:p>
          <w:p w14:paraId="61965881" w14:textId="77777777" w:rsidR="004237E7" w:rsidRPr="00D165EC" w:rsidRDefault="004237E7" w:rsidP="00B61E9E">
            <w:pPr>
              <w:autoSpaceDE w:val="0"/>
              <w:autoSpaceDN w:val="0"/>
              <w:adjustRightInd w:val="0"/>
              <w:rPr>
                <w:sz w:val="22"/>
                <w:szCs w:val="22"/>
              </w:rPr>
            </w:pPr>
            <w:r w:rsidRPr="00D165EC">
              <w:rPr>
                <w:sz w:val="22"/>
                <w:szCs w:val="22"/>
              </w:rPr>
              <w:t>Företag som märker men får färdigt märkningsunderlag</w:t>
            </w:r>
          </w:p>
          <w:p w14:paraId="0627F94E" w14:textId="77777777" w:rsidR="004237E7" w:rsidRPr="00D165EC" w:rsidRDefault="004237E7" w:rsidP="00B61E9E">
            <w:pPr>
              <w:autoSpaceDE w:val="0"/>
              <w:autoSpaceDN w:val="0"/>
              <w:adjustRightInd w:val="0"/>
              <w:rPr>
                <w:sz w:val="22"/>
                <w:szCs w:val="22"/>
              </w:rPr>
            </w:pPr>
            <w:r w:rsidRPr="00D165EC">
              <w:rPr>
                <w:sz w:val="22"/>
                <w:szCs w:val="22"/>
              </w:rPr>
              <w:t>Butik med egen tillverkning men centralstyrd märkning (grillad kyckling/bake off)</w:t>
            </w:r>
          </w:p>
        </w:tc>
      </w:tr>
      <w:tr w:rsidR="004237E7" w:rsidRPr="00D165EC" w14:paraId="531D8CDF" w14:textId="77777777" w:rsidTr="00503E67">
        <w:trPr>
          <w:trHeight w:val="275"/>
        </w:trPr>
        <w:tc>
          <w:tcPr>
            <w:tcW w:w="2628" w:type="dxa"/>
            <w:vMerge/>
          </w:tcPr>
          <w:p w14:paraId="44E871BC" w14:textId="77777777" w:rsidR="004237E7" w:rsidRPr="00D165EC" w:rsidRDefault="004237E7" w:rsidP="00B61E9E">
            <w:pPr>
              <w:autoSpaceDE w:val="0"/>
              <w:autoSpaceDN w:val="0"/>
              <w:adjustRightInd w:val="0"/>
              <w:rPr>
                <w:sz w:val="22"/>
                <w:szCs w:val="22"/>
              </w:rPr>
            </w:pPr>
          </w:p>
        </w:tc>
        <w:tc>
          <w:tcPr>
            <w:tcW w:w="1978" w:type="dxa"/>
          </w:tcPr>
          <w:p w14:paraId="25075FE7" w14:textId="77777777" w:rsidR="004237E7" w:rsidRPr="00D165EC" w:rsidRDefault="00F96D6E" w:rsidP="00B61E9E">
            <w:pPr>
              <w:autoSpaceDE w:val="0"/>
              <w:autoSpaceDN w:val="0"/>
              <w:adjustRightInd w:val="0"/>
              <w:rPr>
                <w:sz w:val="22"/>
                <w:szCs w:val="22"/>
              </w:rPr>
            </w:pPr>
            <w:r w:rsidRPr="00D165EC">
              <w:rPr>
                <w:sz w:val="22"/>
                <w:szCs w:val="22"/>
              </w:rPr>
              <w:t>mellan</w:t>
            </w:r>
          </w:p>
          <w:p w14:paraId="373A967F" w14:textId="77777777" w:rsidR="00382F38" w:rsidRPr="00D165EC" w:rsidRDefault="00F96D6E" w:rsidP="00B61E9E">
            <w:pPr>
              <w:autoSpaceDE w:val="0"/>
              <w:autoSpaceDN w:val="0"/>
              <w:adjustRightInd w:val="0"/>
              <w:rPr>
                <w:sz w:val="22"/>
                <w:szCs w:val="22"/>
              </w:rPr>
            </w:pPr>
            <w:r w:rsidRPr="00D165EC">
              <w:rPr>
                <w:sz w:val="22"/>
                <w:szCs w:val="22"/>
              </w:rPr>
              <w:t>liten</w:t>
            </w:r>
          </w:p>
        </w:tc>
        <w:tc>
          <w:tcPr>
            <w:tcW w:w="1378" w:type="dxa"/>
            <w:shd w:val="clear" w:color="auto" w:fill="auto"/>
          </w:tcPr>
          <w:p w14:paraId="0B778152" w14:textId="77777777" w:rsidR="004237E7" w:rsidRPr="00D165EC" w:rsidRDefault="00F96D6E" w:rsidP="00B61E9E">
            <w:pPr>
              <w:autoSpaceDE w:val="0"/>
              <w:autoSpaceDN w:val="0"/>
              <w:adjustRightInd w:val="0"/>
              <w:jc w:val="center"/>
              <w:rPr>
                <w:sz w:val="22"/>
                <w:szCs w:val="22"/>
              </w:rPr>
            </w:pPr>
            <w:r w:rsidRPr="00D165EC">
              <w:rPr>
                <w:sz w:val="22"/>
                <w:szCs w:val="22"/>
              </w:rPr>
              <w:t>3</w:t>
            </w:r>
          </w:p>
        </w:tc>
        <w:tc>
          <w:tcPr>
            <w:tcW w:w="3763" w:type="dxa"/>
            <w:vMerge/>
          </w:tcPr>
          <w:p w14:paraId="144A5D23" w14:textId="77777777" w:rsidR="004237E7" w:rsidRPr="00D165EC" w:rsidRDefault="004237E7" w:rsidP="00B61E9E">
            <w:pPr>
              <w:autoSpaceDE w:val="0"/>
              <w:autoSpaceDN w:val="0"/>
              <w:adjustRightInd w:val="0"/>
              <w:rPr>
                <w:b/>
                <w:sz w:val="22"/>
                <w:szCs w:val="22"/>
              </w:rPr>
            </w:pPr>
          </w:p>
        </w:tc>
      </w:tr>
      <w:tr w:rsidR="004237E7" w:rsidRPr="00D165EC" w14:paraId="18C707B2" w14:textId="77777777" w:rsidTr="00503E67">
        <w:trPr>
          <w:trHeight w:val="275"/>
        </w:trPr>
        <w:tc>
          <w:tcPr>
            <w:tcW w:w="2628" w:type="dxa"/>
            <w:vMerge/>
          </w:tcPr>
          <w:p w14:paraId="738610EB" w14:textId="77777777" w:rsidR="004237E7" w:rsidRPr="00D165EC" w:rsidRDefault="004237E7" w:rsidP="00B61E9E">
            <w:pPr>
              <w:autoSpaceDE w:val="0"/>
              <w:autoSpaceDN w:val="0"/>
              <w:adjustRightInd w:val="0"/>
              <w:rPr>
                <w:sz w:val="22"/>
                <w:szCs w:val="22"/>
              </w:rPr>
            </w:pPr>
          </w:p>
        </w:tc>
        <w:tc>
          <w:tcPr>
            <w:tcW w:w="1978" w:type="dxa"/>
          </w:tcPr>
          <w:p w14:paraId="3F5AE7BC" w14:textId="77777777" w:rsidR="004237E7" w:rsidRPr="00D165EC" w:rsidRDefault="00F96D6E" w:rsidP="00B61E9E">
            <w:pPr>
              <w:autoSpaceDE w:val="0"/>
              <w:autoSpaceDN w:val="0"/>
              <w:adjustRightInd w:val="0"/>
              <w:rPr>
                <w:sz w:val="22"/>
                <w:szCs w:val="22"/>
              </w:rPr>
            </w:pPr>
            <w:r w:rsidRPr="00D165EC">
              <w:rPr>
                <w:sz w:val="22"/>
                <w:szCs w:val="22"/>
              </w:rPr>
              <w:t>mycket liten (I)</w:t>
            </w:r>
          </w:p>
          <w:p w14:paraId="132979EE" w14:textId="77777777" w:rsidR="00F96D6E" w:rsidRPr="00D165EC" w:rsidRDefault="00F96D6E" w:rsidP="00B61E9E">
            <w:pPr>
              <w:autoSpaceDE w:val="0"/>
              <w:autoSpaceDN w:val="0"/>
              <w:adjustRightInd w:val="0"/>
              <w:rPr>
                <w:sz w:val="22"/>
                <w:szCs w:val="22"/>
              </w:rPr>
            </w:pPr>
            <w:r w:rsidRPr="00D165EC">
              <w:rPr>
                <w:sz w:val="22"/>
                <w:szCs w:val="22"/>
              </w:rPr>
              <w:t>mycket liten (II)</w:t>
            </w:r>
          </w:p>
          <w:p w14:paraId="33207A7D" w14:textId="77777777" w:rsidR="00382F38" w:rsidRPr="00D165EC" w:rsidRDefault="00F96D6E" w:rsidP="00B61E9E">
            <w:pPr>
              <w:autoSpaceDE w:val="0"/>
              <w:autoSpaceDN w:val="0"/>
              <w:adjustRightInd w:val="0"/>
              <w:rPr>
                <w:sz w:val="22"/>
                <w:szCs w:val="22"/>
              </w:rPr>
            </w:pPr>
            <w:r w:rsidRPr="00D165EC">
              <w:rPr>
                <w:sz w:val="22"/>
                <w:szCs w:val="22"/>
              </w:rPr>
              <w:t>ytterst liten</w:t>
            </w:r>
          </w:p>
        </w:tc>
        <w:tc>
          <w:tcPr>
            <w:tcW w:w="1378" w:type="dxa"/>
            <w:shd w:val="clear" w:color="auto" w:fill="auto"/>
          </w:tcPr>
          <w:p w14:paraId="637805D2" w14:textId="77777777" w:rsidR="00F96D6E" w:rsidRPr="00D165EC" w:rsidRDefault="00F96D6E" w:rsidP="00B61E9E">
            <w:pPr>
              <w:autoSpaceDE w:val="0"/>
              <w:autoSpaceDN w:val="0"/>
              <w:adjustRightInd w:val="0"/>
              <w:jc w:val="center"/>
              <w:rPr>
                <w:sz w:val="22"/>
                <w:szCs w:val="22"/>
              </w:rPr>
            </w:pPr>
          </w:p>
          <w:p w14:paraId="249FAAB8" w14:textId="77777777" w:rsidR="004237E7" w:rsidRPr="00D165EC" w:rsidRDefault="00F96D6E" w:rsidP="00B61E9E">
            <w:pPr>
              <w:autoSpaceDE w:val="0"/>
              <w:autoSpaceDN w:val="0"/>
              <w:adjustRightInd w:val="0"/>
              <w:jc w:val="center"/>
              <w:rPr>
                <w:sz w:val="22"/>
                <w:szCs w:val="22"/>
              </w:rPr>
            </w:pPr>
            <w:r w:rsidRPr="00D165EC">
              <w:rPr>
                <w:sz w:val="22"/>
                <w:szCs w:val="22"/>
              </w:rPr>
              <w:t>1</w:t>
            </w:r>
          </w:p>
        </w:tc>
        <w:tc>
          <w:tcPr>
            <w:tcW w:w="3763" w:type="dxa"/>
            <w:vMerge/>
          </w:tcPr>
          <w:p w14:paraId="463F29E8" w14:textId="77777777" w:rsidR="004237E7" w:rsidRPr="00D165EC" w:rsidRDefault="004237E7" w:rsidP="00B61E9E">
            <w:pPr>
              <w:autoSpaceDE w:val="0"/>
              <w:autoSpaceDN w:val="0"/>
              <w:adjustRightInd w:val="0"/>
              <w:rPr>
                <w:b/>
                <w:sz w:val="22"/>
                <w:szCs w:val="22"/>
              </w:rPr>
            </w:pPr>
          </w:p>
        </w:tc>
      </w:tr>
      <w:tr w:rsidR="009C18AE" w:rsidRPr="00D165EC" w14:paraId="3790BD90" w14:textId="77777777" w:rsidTr="00503E67">
        <w:tc>
          <w:tcPr>
            <w:tcW w:w="2628" w:type="dxa"/>
          </w:tcPr>
          <w:p w14:paraId="717DFD05" w14:textId="77777777" w:rsidR="009C18AE" w:rsidRPr="00D165EC" w:rsidRDefault="00192EDE" w:rsidP="00B61E9E">
            <w:pPr>
              <w:autoSpaceDE w:val="0"/>
              <w:autoSpaceDN w:val="0"/>
              <w:adjustRightInd w:val="0"/>
              <w:rPr>
                <w:sz w:val="22"/>
                <w:szCs w:val="22"/>
              </w:rPr>
            </w:pPr>
            <w:r w:rsidRPr="00D165EC">
              <w:rPr>
                <w:sz w:val="22"/>
                <w:szCs w:val="22"/>
              </w:rPr>
              <w:t>Utformar presentation</w:t>
            </w:r>
            <w:r w:rsidR="00197608" w:rsidRPr="00D165EC">
              <w:rPr>
                <w:sz w:val="22"/>
                <w:szCs w:val="22"/>
                <w:vertAlign w:val="superscript"/>
              </w:rPr>
              <w:t>1</w:t>
            </w:r>
            <w:r w:rsidRPr="00D165EC">
              <w:rPr>
                <w:sz w:val="22"/>
                <w:szCs w:val="22"/>
              </w:rPr>
              <w:t xml:space="preserve"> men märker/förpackar inte livsmedel</w:t>
            </w:r>
          </w:p>
        </w:tc>
        <w:tc>
          <w:tcPr>
            <w:tcW w:w="1978" w:type="dxa"/>
          </w:tcPr>
          <w:p w14:paraId="3B7B4B86" w14:textId="77777777" w:rsidR="00F44EDD" w:rsidRPr="00D165EC" w:rsidRDefault="00F44EDD" w:rsidP="00B61E9E">
            <w:pPr>
              <w:autoSpaceDE w:val="0"/>
              <w:autoSpaceDN w:val="0"/>
              <w:adjustRightInd w:val="0"/>
              <w:rPr>
                <w:sz w:val="22"/>
                <w:szCs w:val="22"/>
              </w:rPr>
            </w:pPr>
          </w:p>
          <w:p w14:paraId="6ABA9167" w14:textId="77777777" w:rsidR="009C18AE" w:rsidRPr="00D165EC" w:rsidRDefault="00192EDE" w:rsidP="00B61E9E">
            <w:pPr>
              <w:autoSpaceDE w:val="0"/>
              <w:autoSpaceDN w:val="0"/>
              <w:adjustRightInd w:val="0"/>
              <w:rPr>
                <w:sz w:val="22"/>
                <w:szCs w:val="22"/>
              </w:rPr>
            </w:pPr>
            <w:r w:rsidRPr="00D165EC">
              <w:rPr>
                <w:sz w:val="22"/>
                <w:szCs w:val="22"/>
              </w:rPr>
              <w:t>oberoende</w:t>
            </w:r>
          </w:p>
        </w:tc>
        <w:tc>
          <w:tcPr>
            <w:tcW w:w="1378" w:type="dxa"/>
          </w:tcPr>
          <w:p w14:paraId="3A0FF5F2" w14:textId="77777777" w:rsidR="00192EDE" w:rsidRPr="00D165EC" w:rsidRDefault="00192EDE" w:rsidP="00B61E9E">
            <w:pPr>
              <w:autoSpaceDE w:val="0"/>
              <w:autoSpaceDN w:val="0"/>
              <w:adjustRightInd w:val="0"/>
              <w:jc w:val="center"/>
              <w:rPr>
                <w:sz w:val="22"/>
                <w:szCs w:val="22"/>
              </w:rPr>
            </w:pPr>
          </w:p>
          <w:p w14:paraId="19F14E3C" w14:textId="77777777" w:rsidR="009C18AE" w:rsidRPr="00D165EC" w:rsidRDefault="00192EDE" w:rsidP="00B61E9E">
            <w:pPr>
              <w:autoSpaceDE w:val="0"/>
              <w:autoSpaceDN w:val="0"/>
              <w:adjustRightInd w:val="0"/>
              <w:jc w:val="center"/>
              <w:rPr>
                <w:sz w:val="22"/>
                <w:szCs w:val="22"/>
              </w:rPr>
            </w:pPr>
            <w:r w:rsidRPr="00D165EC">
              <w:rPr>
                <w:sz w:val="22"/>
                <w:szCs w:val="22"/>
              </w:rPr>
              <w:t>1</w:t>
            </w:r>
          </w:p>
          <w:p w14:paraId="5630AD66" w14:textId="77777777" w:rsidR="00192EDE" w:rsidRPr="00D165EC" w:rsidRDefault="00192EDE" w:rsidP="00B61E9E">
            <w:pPr>
              <w:autoSpaceDE w:val="0"/>
              <w:autoSpaceDN w:val="0"/>
              <w:adjustRightInd w:val="0"/>
              <w:jc w:val="center"/>
              <w:rPr>
                <w:sz w:val="22"/>
                <w:szCs w:val="22"/>
              </w:rPr>
            </w:pPr>
          </w:p>
        </w:tc>
        <w:tc>
          <w:tcPr>
            <w:tcW w:w="3763" w:type="dxa"/>
          </w:tcPr>
          <w:p w14:paraId="05A1AF82" w14:textId="77777777" w:rsidR="009C18AE" w:rsidRPr="00D165EC" w:rsidRDefault="00192EDE" w:rsidP="00B61E9E">
            <w:pPr>
              <w:autoSpaceDE w:val="0"/>
              <w:autoSpaceDN w:val="0"/>
              <w:adjustRightInd w:val="0"/>
              <w:rPr>
                <w:sz w:val="22"/>
                <w:szCs w:val="22"/>
              </w:rPr>
            </w:pPr>
            <w:r w:rsidRPr="00D165EC">
              <w:rPr>
                <w:sz w:val="22"/>
                <w:szCs w:val="22"/>
              </w:rPr>
              <w:t>Fristående restauranger</w:t>
            </w:r>
          </w:p>
          <w:p w14:paraId="1FA31F77" w14:textId="77777777" w:rsidR="00192EDE" w:rsidRPr="00D165EC" w:rsidRDefault="00192EDE" w:rsidP="00B61E9E">
            <w:pPr>
              <w:autoSpaceDE w:val="0"/>
              <w:autoSpaceDN w:val="0"/>
              <w:adjustRightInd w:val="0"/>
              <w:rPr>
                <w:sz w:val="22"/>
                <w:szCs w:val="22"/>
              </w:rPr>
            </w:pPr>
            <w:r w:rsidRPr="00D165EC">
              <w:rPr>
                <w:sz w:val="22"/>
                <w:szCs w:val="22"/>
              </w:rPr>
              <w:t>Cateringverksamhet</w:t>
            </w:r>
          </w:p>
          <w:p w14:paraId="0FA841E1" w14:textId="77777777" w:rsidR="00AD449A" w:rsidRPr="00D165EC" w:rsidRDefault="00AD449A" w:rsidP="00B61E9E">
            <w:pPr>
              <w:autoSpaceDE w:val="0"/>
              <w:autoSpaceDN w:val="0"/>
              <w:adjustRightInd w:val="0"/>
              <w:rPr>
                <w:sz w:val="22"/>
                <w:szCs w:val="22"/>
              </w:rPr>
            </w:pPr>
            <w:r w:rsidRPr="00D165EC">
              <w:rPr>
                <w:sz w:val="22"/>
                <w:szCs w:val="22"/>
              </w:rPr>
              <w:t>E-handel</w:t>
            </w:r>
          </w:p>
        </w:tc>
      </w:tr>
      <w:tr w:rsidR="009C18AE" w:rsidRPr="00D165EC" w14:paraId="3B27B816" w14:textId="77777777" w:rsidTr="00503E67">
        <w:tc>
          <w:tcPr>
            <w:tcW w:w="2628" w:type="dxa"/>
          </w:tcPr>
          <w:p w14:paraId="61829076" w14:textId="77777777" w:rsidR="00F96D6E" w:rsidRPr="00D165EC" w:rsidRDefault="00F96D6E" w:rsidP="00B61E9E">
            <w:pPr>
              <w:autoSpaceDE w:val="0"/>
              <w:autoSpaceDN w:val="0"/>
              <w:adjustRightInd w:val="0"/>
              <w:rPr>
                <w:sz w:val="22"/>
                <w:szCs w:val="22"/>
              </w:rPr>
            </w:pPr>
          </w:p>
          <w:p w14:paraId="002B5B75" w14:textId="77777777" w:rsidR="009C18AE" w:rsidRPr="00D165EC" w:rsidRDefault="00192EDE" w:rsidP="00B61E9E">
            <w:pPr>
              <w:autoSpaceDE w:val="0"/>
              <w:autoSpaceDN w:val="0"/>
              <w:adjustRightInd w:val="0"/>
              <w:rPr>
                <w:sz w:val="22"/>
                <w:szCs w:val="22"/>
              </w:rPr>
            </w:pPr>
            <w:r w:rsidRPr="00D165EC">
              <w:rPr>
                <w:sz w:val="22"/>
                <w:szCs w:val="22"/>
              </w:rPr>
              <w:t>Utformar inte presentation och märker/förpackar inte</w:t>
            </w:r>
          </w:p>
        </w:tc>
        <w:tc>
          <w:tcPr>
            <w:tcW w:w="1978" w:type="dxa"/>
          </w:tcPr>
          <w:p w14:paraId="2BA226A1" w14:textId="77777777" w:rsidR="00F44EDD" w:rsidRPr="00D165EC" w:rsidRDefault="00F44EDD" w:rsidP="00B61E9E">
            <w:pPr>
              <w:autoSpaceDE w:val="0"/>
              <w:autoSpaceDN w:val="0"/>
              <w:adjustRightInd w:val="0"/>
              <w:rPr>
                <w:sz w:val="22"/>
                <w:szCs w:val="22"/>
              </w:rPr>
            </w:pPr>
          </w:p>
          <w:p w14:paraId="17AD93B2" w14:textId="77777777" w:rsidR="00F44EDD" w:rsidRPr="00D165EC" w:rsidRDefault="00F44EDD" w:rsidP="00B61E9E">
            <w:pPr>
              <w:autoSpaceDE w:val="0"/>
              <w:autoSpaceDN w:val="0"/>
              <w:adjustRightInd w:val="0"/>
              <w:rPr>
                <w:sz w:val="22"/>
                <w:szCs w:val="22"/>
              </w:rPr>
            </w:pPr>
          </w:p>
          <w:p w14:paraId="7E1EB7BA" w14:textId="77777777" w:rsidR="009C18AE" w:rsidRPr="00D165EC" w:rsidRDefault="00192EDE" w:rsidP="00B61E9E">
            <w:pPr>
              <w:autoSpaceDE w:val="0"/>
              <w:autoSpaceDN w:val="0"/>
              <w:adjustRightInd w:val="0"/>
              <w:rPr>
                <w:sz w:val="22"/>
                <w:szCs w:val="22"/>
              </w:rPr>
            </w:pPr>
            <w:r w:rsidRPr="00D165EC">
              <w:rPr>
                <w:sz w:val="22"/>
                <w:szCs w:val="22"/>
              </w:rPr>
              <w:t>oberoende</w:t>
            </w:r>
          </w:p>
        </w:tc>
        <w:tc>
          <w:tcPr>
            <w:tcW w:w="1378" w:type="dxa"/>
          </w:tcPr>
          <w:p w14:paraId="0DE4B5B7" w14:textId="77777777" w:rsidR="00192EDE" w:rsidRPr="00D165EC" w:rsidRDefault="00192EDE" w:rsidP="00B61E9E">
            <w:pPr>
              <w:autoSpaceDE w:val="0"/>
              <w:autoSpaceDN w:val="0"/>
              <w:adjustRightInd w:val="0"/>
              <w:rPr>
                <w:sz w:val="22"/>
                <w:szCs w:val="22"/>
              </w:rPr>
            </w:pPr>
          </w:p>
          <w:p w14:paraId="66204FF1" w14:textId="77777777" w:rsidR="00192EDE" w:rsidRPr="00D165EC" w:rsidRDefault="00192EDE" w:rsidP="00B61E9E">
            <w:pPr>
              <w:autoSpaceDE w:val="0"/>
              <w:autoSpaceDN w:val="0"/>
              <w:adjustRightInd w:val="0"/>
              <w:jc w:val="center"/>
              <w:rPr>
                <w:sz w:val="22"/>
                <w:szCs w:val="22"/>
              </w:rPr>
            </w:pPr>
          </w:p>
          <w:p w14:paraId="4B584315" w14:textId="77777777" w:rsidR="009C18AE" w:rsidRPr="00D165EC" w:rsidRDefault="00192EDE" w:rsidP="00B61E9E">
            <w:pPr>
              <w:autoSpaceDE w:val="0"/>
              <w:autoSpaceDN w:val="0"/>
              <w:adjustRightInd w:val="0"/>
              <w:jc w:val="center"/>
              <w:rPr>
                <w:sz w:val="22"/>
                <w:szCs w:val="22"/>
              </w:rPr>
            </w:pPr>
            <w:r w:rsidRPr="00D165EC">
              <w:rPr>
                <w:sz w:val="22"/>
                <w:szCs w:val="22"/>
              </w:rPr>
              <w:t>0</w:t>
            </w:r>
          </w:p>
        </w:tc>
        <w:tc>
          <w:tcPr>
            <w:tcW w:w="3763" w:type="dxa"/>
          </w:tcPr>
          <w:p w14:paraId="75EACD56" w14:textId="77777777" w:rsidR="00AD449A" w:rsidRPr="00D165EC" w:rsidRDefault="00AD449A" w:rsidP="00B61E9E">
            <w:pPr>
              <w:autoSpaceDE w:val="0"/>
              <w:autoSpaceDN w:val="0"/>
              <w:adjustRightInd w:val="0"/>
              <w:rPr>
                <w:sz w:val="22"/>
                <w:szCs w:val="22"/>
              </w:rPr>
            </w:pPr>
            <w:r w:rsidRPr="00D165EC">
              <w:rPr>
                <w:sz w:val="22"/>
                <w:szCs w:val="22"/>
              </w:rPr>
              <w:t>Franchiserestaurang</w:t>
            </w:r>
          </w:p>
          <w:p w14:paraId="2DC69B94" w14:textId="77777777" w:rsidR="009C18AE" w:rsidRPr="00D165EC" w:rsidRDefault="00192EDE" w:rsidP="00B61E9E">
            <w:pPr>
              <w:autoSpaceDE w:val="0"/>
              <w:autoSpaceDN w:val="0"/>
              <w:adjustRightInd w:val="0"/>
              <w:rPr>
                <w:sz w:val="22"/>
                <w:szCs w:val="22"/>
              </w:rPr>
            </w:pPr>
            <w:r w:rsidRPr="00D165EC">
              <w:rPr>
                <w:sz w:val="22"/>
                <w:szCs w:val="22"/>
              </w:rPr>
              <w:t>Butik med enbart förpackade livsmedel</w:t>
            </w:r>
          </w:p>
          <w:p w14:paraId="594EAA72" w14:textId="77777777" w:rsidR="00192EDE" w:rsidRPr="00D165EC" w:rsidRDefault="00192EDE" w:rsidP="00B61E9E">
            <w:pPr>
              <w:autoSpaceDE w:val="0"/>
              <w:autoSpaceDN w:val="0"/>
              <w:adjustRightInd w:val="0"/>
              <w:rPr>
                <w:sz w:val="22"/>
                <w:szCs w:val="22"/>
              </w:rPr>
            </w:pPr>
            <w:r w:rsidRPr="00D165EC">
              <w:rPr>
                <w:sz w:val="22"/>
                <w:szCs w:val="22"/>
              </w:rPr>
              <w:t>Skola med central</w:t>
            </w:r>
            <w:r w:rsidR="00AD449A" w:rsidRPr="00D165EC">
              <w:rPr>
                <w:sz w:val="22"/>
                <w:szCs w:val="22"/>
              </w:rPr>
              <w:t>t</w:t>
            </w:r>
            <w:r w:rsidRPr="00D165EC">
              <w:rPr>
                <w:sz w:val="22"/>
                <w:szCs w:val="22"/>
              </w:rPr>
              <w:t xml:space="preserve"> framtagen matsedel</w:t>
            </w:r>
          </w:p>
          <w:p w14:paraId="459B08B4" w14:textId="77777777" w:rsidR="00192EDE" w:rsidRPr="00D165EC" w:rsidRDefault="00192EDE" w:rsidP="00B61E9E">
            <w:pPr>
              <w:autoSpaceDE w:val="0"/>
              <w:autoSpaceDN w:val="0"/>
              <w:adjustRightInd w:val="0"/>
              <w:rPr>
                <w:sz w:val="22"/>
                <w:szCs w:val="22"/>
              </w:rPr>
            </w:pPr>
            <w:r w:rsidRPr="00D165EC">
              <w:rPr>
                <w:sz w:val="22"/>
                <w:szCs w:val="22"/>
              </w:rPr>
              <w:t>Kyl-/fryshus</w:t>
            </w:r>
          </w:p>
        </w:tc>
      </w:tr>
    </w:tbl>
    <w:p w14:paraId="742FF4A1" w14:textId="77777777" w:rsidR="009C18AE" w:rsidRPr="00D165EC" w:rsidRDefault="00C75726" w:rsidP="00C75726">
      <w:pPr>
        <w:rPr>
          <w:sz w:val="22"/>
          <w:szCs w:val="22"/>
        </w:rPr>
      </w:pPr>
      <w:r w:rsidRPr="00D165EC">
        <w:rPr>
          <w:sz w:val="22"/>
          <w:szCs w:val="22"/>
          <w:vertAlign w:val="superscript"/>
        </w:rPr>
        <w:t>1</w:t>
      </w:r>
      <w:r w:rsidR="002F1882" w:rsidRPr="00D165EC">
        <w:rPr>
          <w:sz w:val="22"/>
          <w:szCs w:val="22"/>
        </w:rPr>
        <w:t>Till e</w:t>
      </w:r>
      <w:r w:rsidR="00EA46E7" w:rsidRPr="00D165EC">
        <w:rPr>
          <w:sz w:val="22"/>
          <w:szCs w:val="22"/>
        </w:rPr>
        <w:t>xempel meny.</w:t>
      </w:r>
      <w:r w:rsidRPr="00D165EC">
        <w:rPr>
          <w:sz w:val="22"/>
          <w:szCs w:val="22"/>
        </w:rPr>
        <w:t xml:space="preserve"> </w:t>
      </w:r>
    </w:p>
    <w:p w14:paraId="6B62F1B3" w14:textId="5E098391" w:rsidR="001F4C5E" w:rsidRDefault="001F4C5E" w:rsidP="419EC765">
      <w:pPr>
        <w:autoSpaceDE w:val="0"/>
        <w:autoSpaceDN w:val="0"/>
        <w:adjustRightInd w:val="0"/>
        <w:rPr>
          <w:b/>
          <w:bCs/>
          <w:sz w:val="28"/>
          <w:szCs w:val="28"/>
        </w:rPr>
      </w:pPr>
    </w:p>
    <w:p w14:paraId="5FAACD8C" w14:textId="77777777" w:rsidR="009C18AE" w:rsidRPr="003F5A57" w:rsidRDefault="5E01F2DC" w:rsidP="5E01F2DC">
      <w:pPr>
        <w:pStyle w:val="Underrubrik"/>
        <w:spacing w:after="120"/>
      </w:pPr>
      <w:r w:rsidRPr="5E01F2DC">
        <w:t>Erfarenhetsmodulen</w:t>
      </w:r>
    </w:p>
    <w:p w14:paraId="0F2CA8A0" w14:textId="77777777" w:rsidR="001818B7" w:rsidRPr="00D165EC" w:rsidRDefault="5E01F2DC" w:rsidP="5E01F2DC">
      <w:pPr>
        <w:autoSpaceDE w:val="0"/>
        <w:autoSpaceDN w:val="0"/>
        <w:adjustRightInd w:val="0"/>
      </w:pPr>
      <w:r w:rsidRPr="5E01F2DC">
        <w:t xml:space="preserve">I samband med klassningen av en livsmedelsanläggning ska även hänsyn tas till de erfarenheter myndigheten har fått från den offentliga kontrollen vid anläggningen. </w:t>
      </w:r>
    </w:p>
    <w:p w14:paraId="0DF7C5F7" w14:textId="77777777" w:rsidR="001818B7" w:rsidRPr="00D165EC" w:rsidRDefault="5E01F2DC" w:rsidP="5E01F2DC">
      <w:pPr>
        <w:autoSpaceDE w:val="0"/>
        <w:autoSpaceDN w:val="0"/>
        <w:adjustRightInd w:val="0"/>
      </w:pPr>
      <w:r w:rsidRPr="5E01F2DC">
        <w:t>Den klassning som skett med hjälp av riskmodulen och informationsmodulen kompletteras alltså med erfarenheter från tidigare kontroller. Kontrollmyndigheten ska göra en bedömning av den aktuella verksamhetens kontrollbehov, om den är tillräcklig eller om den ska minska eller öka. Detta ger en indelning i 3 olika klasser benämnda A, B och C. Första gången en verksamhet klassas placeras den i erfarenhetsklass B (normalläget).</w:t>
      </w:r>
    </w:p>
    <w:p w14:paraId="02F2C34E" w14:textId="77777777" w:rsidR="001818B7" w:rsidRPr="00D165EC" w:rsidRDefault="001818B7" w:rsidP="5E01F2DC">
      <w:pPr>
        <w:autoSpaceDE w:val="0"/>
        <w:autoSpaceDN w:val="0"/>
        <w:adjustRightInd w:val="0"/>
      </w:pPr>
    </w:p>
    <w:p w14:paraId="4C3D99CA" w14:textId="77777777" w:rsidR="001818B7" w:rsidRDefault="5E01F2DC" w:rsidP="5E01F2DC">
      <w:pPr>
        <w:autoSpaceDE w:val="0"/>
        <w:autoSpaceDN w:val="0"/>
        <w:adjustRightInd w:val="0"/>
      </w:pPr>
      <w:r w:rsidRPr="5E01F2DC">
        <w:t>Erfarenhetsklassens tidsfaktor:</w:t>
      </w:r>
    </w:p>
    <w:p w14:paraId="680A4E5D" w14:textId="77777777" w:rsidR="000E61D2" w:rsidRPr="00D165EC" w:rsidRDefault="000E61D2" w:rsidP="5E01F2DC">
      <w:pPr>
        <w:autoSpaceDE w:val="0"/>
        <w:autoSpaceDN w:val="0"/>
        <w:adjustRightInd w:val="0"/>
      </w:pPr>
    </w:p>
    <w:p w14:paraId="6C3BCC2F" w14:textId="77777777" w:rsidR="001818B7" w:rsidRPr="00D165EC" w:rsidRDefault="5E01F2DC" w:rsidP="5E01F2DC">
      <w:pPr>
        <w:autoSpaceDE w:val="0"/>
        <w:autoSpaceDN w:val="0"/>
        <w:adjustRightInd w:val="0"/>
      </w:pPr>
      <w:r w:rsidRPr="5E01F2DC">
        <w:t xml:space="preserve">A = Minskad kontroll i förhållande till normalläget - ger en tidsfaktor på </w:t>
      </w:r>
      <w:r w:rsidRPr="5E01F2DC">
        <w:rPr>
          <w:b/>
          <w:bCs/>
        </w:rPr>
        <w:t>0,5</w:t>
      </w:r>
    </w:p>
    <w:p w14:paraId="1ABFB69B" w14:textId="77777777" w:rsidR="001818B7" w:rsidRPr="00D165EC" w:rsidRDefault="5E01F2DC" w:rsidP="5E01F2DC">
      <w:pPr>
        <w:autoSpaceDE w:val="0"/>
        <w:autoSpaceDN w:val="0"/>
        <w:adjustRightInd w:val="0"/>
      </w:pPr>
      <w:r w:rsidRPr="5E01F2DC">
        <w:t xml:space="preserve">B = Normalläget - ger en tidsfaktor på </w:t>
      </w:r>
      <w:r w:rsidRPr="5E01F2DC">
        <w:rPr>
          <w:b/>
          <w:bCs/>
        </w:rPr>
        <w:t>1</w:t>
      </w:r>
    </w:p>
    <w:p w14:paraId="73C48A3B" w14:textId="77777777" w:rsidR="001818B7" w:rsidRPr="00D165EC" w:rsidRDefault="5E01F2DC" w:rsidP="5E01F2DC">
      <w:pPr>
        <w:autoSpaceDE w:val="0"/>
        <w:autoSpaceDN w:val="0"/>
        <w:adjustRightInd w:val="0"/>
        <w:rPr>
          <w:b/>
          <w:bCs/>
        </w:rPr>
      </w:pPr>
      <w:r w:rsidRPr="5E01F2DC">
        <w:t xml:space="preserve">C = Förstärkt kontroll i förhållande till normalläget - ger en tidsfaktor på </w:t>
      </w:r>
      <w:r w:rsidRPr="5E01F2DC">
        <w:rPr>
          <w:b/>
          <w:bCs/>
        </w:rPr>
        <w:t>1,5</w:t>
      </w:r>
    </w:p>
    <w:p w14:paraId="19219836" w14:textId="77777777" w:rsidR="00503E67" w:rsidRPr="003F5A57" w:rsidRDefault="00503E67" w:rsidP="00A55A24">
      <w:pPr>
        <w:pStyle w:val="Rubrik"/>
        <w:spacing w:before="0" w:after="120"/>
        <w:rPr>
          <w:color w:val="984806"/>
        </w:rPr>
      </w:pPr>
    </w:p>
    <w:p w14:paraId="044DE9A0" w14:textId="4EC46C75" w:rsidR="5E01F2DC" w:rsidRDefault="5E01F2DC" w:rsidP="5E01F2DC">
      <w:pPr>
        <w:pStyle w:val="Rubrik"/>
        <w:spacing w:before="0" w:after="120" w:line="259" w:lineRule="auto"/>
      </w:pPr>
    </w:p>
    <w:p w14:paraId="5F8C9D3B" w14:textId="2A106AD7" w:rsidR="001818B7" w:rsidRPr="003F5A57" w:rsidRDefault="5E01F2DC" w:rsidP="5E01F2DC">
      <w:pPr>
        <w:pStyle w:val="Underrubrik"/>
        <w:spacing w:after="120"/>
      </w:pPr>
      <w:r w:rsidRPr="5E01F2DC">
        <w:t>Beräkning av kontrolltid</w:t>
      </w:r>
    </w:p>
    <w:p w14:paraId="1F7A1F63" w14:textId="77777777" w:rsidR="00E055DE" w:rsidRDefault="5E01F2DC" w:rsidP="5E01F2DC">
      <w:pPr>
        <w:autoSpaceDE w:val="0"/>
        <w:autoSpaceDN w:val="0"/>
        <w:adjustRightInd w:val="0"/>
      </w:pPr>
      <w:r w:rsidRPr="5E01F2DC">
        <w:t>De tre modulerna ger information som används för att beräkna den årliga kontrolltiden. Tiden från riskmodulen och kontrolltidstillägget från informationsmodulen adderas. Summan multipliceras med erfarenhetsklassens tidsfaktor:</w:t>
      </w:r>
    </w:p>
    <w:p w14:paraId="296FEF7D" w14:textId="77777777" w:rsidR="00D165EC" w:rsidRPr="00D165EC" w:rsidRDefault="00D165EC" w:rsidP="5E01F2DC">
      <w:pPr>
        <w:autoSpaceDE w:val="0"/>
        <w:autoSpaceDN w:val="0"/>
        <w:adjustRightInd w:val="0"/>
      </w:pPr>
    </w:p>
    <w:p w14:paraId="5709A482" w14:textId="77777777" w:rsidR="00E055DE" w:rsidRDefault="5E01F2DC" w:rsidP="5E01F2DC">
      <w:pPr>
        <w:autoSpaceDE w:val="0"/>
        <w:autoSpaceDN w:val="0"/>
        <w:adjustRightInd w:val="0"/>
        <w:rPr>
          <w:b/>
          <w:bCs/>
        </w:rPr>
      </w:pPr>
      <w:r w:rsidRPr="5E01F2DC">
        <w:rPr>
          <w:b/>
          <w:bCs/>
        </w:rPr>
        <w:t>(Riskmodul + Informationsmodul) · Erfarenhetsmodul = Kontrolltid</w:t>
      </w:r>
    </w:p>
    <w:p w14:paraId="7194DBDC" w14:textId="77777777" w:rsidR="007D6123" w:rsidRDefault="007D6123" w:rsidP="5E01F2DC">
      <w:pPr>
        <w:autoSpaceDE w:val="0"/>
        <w:autoSpaceDN w:val="0"/>
        <w:adjustRightInd w:val="0"/>
        <w:rPr>
          <w:b/>
          <w:bCs/>
        </w:rPr>
      </w:pPr>
    </w:p>
    <w:p w14:paraId="28CA8B4C" w14:textId="77777777" w:rsidR="007D6123" w:rsidRPr="007D6123" w:rsidRDefault="5E01F2DC" w:rsidP="5E01F2DC">
      <w:pPr>
        <w:autoSpaceDE w:val="0"/>
        <w:autoSpaceDN w:val="0"/>
        <w:adjustRightInd w:val="0"/>
      </w:pPr>
      <w:r w:rsidRPr="5E01F2DC">
        <w:t>Kontrolltiden påverkar i sin tur den årliga kontrollavgiften.</w:t>
      </w:r>
    </w:p>
    <w:p w14:paraId="54CD245A" w14:textId="42AB5299" w:rsidR="00A55A24" w:rsidRDefault="00A55A24" w:rsidP="419EC765">
      <w:pPr>
        <w:autoSpaceDE w:val="0"/>
        <w:autoSpaceDN w:val="0"/>
        <w:adjustRightInd w:val="0"/>
        <w:rPr>
          <w:b/>
          <w:bCs/>
        </w:rPr>
      </w:pPr>
    </w:p>
    <w:p w14:paraId="52D3AF9F" w14:textId="77777777" w:rsidR="00E055DE" w:rsidRPr="003F5A57" w:rsidRDefault="5E01F2DC" w:rsidP="5E01F2DC">
      <w:pPr>
        <w:pStyle w:val="Underrubrik"/>
        <w:spacing w:after="120"/>
      </w:pPr>
      <w:r w:rsidRPr="5E01F2DC">
        <w:t>Beräkning av årlig kontrollavgift</w:t>
      </w:r>
    </w:p>
    <w:p w14:paraId="4596B5F2" w14:textId="76118FE9" w:rsidR="00E055DE" w:rsidRPr="00D165EC" w:rsidRDefault="5F59A5A8" w:rsidP="5F59A5A8">
      <w:pPr>
        <w:autoSpaceDE w:val="0"/>
        <w:autoSpaceDN w:val="0"/>
        <w:adjustRightInd w:val="0"/>
        <w:rPr>
          <w:b/>
          <w:bCs/>
          <w:highlight w:val="yellow"/>
        </w:rPr>
      </w:pPr>
      <w:r w:rsidRPr="5F59A5A8">
        <w:t>Den årliga avgiften beräknas genom att multiplicera den kontrolltid som riskklassningen har gett med den av kommunfullmäktige beslutade timtaxan. För närvarande har Ljusdals kommun en timavgift på 1100 kr/ tim.</w:t>
      </w:r>
    </w:p>
    <w:p w14:paraId="1231BE67" w14:textId="77777777" w:rsidR="00E055DE" w:rsidRPr="00D165EC" w:rsidRDefault="00E055DE" w:rsidP="5E01F2DC">
      <w:pPr>
        <w:autoSpaceDE w:val="0"/>
        <w:autoSpaceDN w:val="0"/>
        <w:adjustRightInd w:val="0"/>
        <w:rPr>
          <w:highlight w:val="yellow"/>
        </w:rPr>
      </w:pPr>
    </w:p>
    <w:p w14:paraId="6DDEE123" w14:textId="77777777" w:rsidR="00E055DE" w:rsidRPr="00D165EC" w:rsidRDefault="5E01F2DC" w:rsidP="5E01F2DC">
      <w:pPr>
        <w:autoSpaceDE w:val="0"/>
        <w:autoSpaceDN w:val="0"/>
        <w:adjustRightInd w:val="0"/>
        <w:rPr>
          <w:b/>
          <w:bCs/>
        </w:rPr>
      </w:pPr>
      <w:r w:rsidRPr="5E01F2DC">
        <w:rPr>
          <w:b/>
          <w:bCs/>
        </w:rPr>
        <w:t>Kontrolltid · Timavgift = Årlig kontrollavgift</w:t>
      </w:r>
    </w:p>
    <w:p w14:paraId="30D7AA69" w14:textId="74DA8C2D" w:rsidR="00A55A24" w:rsidRDefault="00A55A24" w:rsidP="5AD3493B">
      <w:pPr>
        <w:autoSpaceDE w:val="0"/>
        <w:autoSpaceDN w:val="0"/>
        <w:adjustRightInd w:val="0"/>
        <w:rPr>
          <w:b/>
          <w:bCs/>
        </w:rPr>
      </w:pPr>
    </w:p>
    <w:p w14:paraId="447C0A36" w14:textId="77777777" w:rsidR="00E055DE" w:rsidRPr="003F5A57" w:rsidRDefault="5E01F2DC" w:rsidP="5E01F2DC">
      <w:pPr>
        <w:pStyle w:val="Underrubrik"/>
        <w:spacing w:after="120"/>
        <w:rPr>
          <w:highlight w:val="yellow"/>
        </w:rPr>
      </w:pPr>
      <w:r w:rsidRPr="5E01F2DC">
        <w:t>Extrakontroll</w:t>
      </w:r>
    </w:p>
    <w:p w14:paraId="238601FE" w14:textId="1915ED94" w:rsidR="002F583D" w:rsidRDefault="3E7C3839" w:rsidP="3E7C3839">
      <w:pPr>
        <w:autoSpaceDE w:val="0"/>
        <w:autoSpaceDN w:val="0"/>
        <w:adjustRightInd w:val="0"/>
      </w:pPr>
      <w:r w:rsidRPr="3E7C3839">
        <w:t>Begreppet extra offentlig kontroll försvinner i och med att kontrollförordning EU 2017/625 träder i kraft 1 januari 2020. De åtgärder som omfattades av extra offentlig kontroll, det vill säga när en verksamhet uppvisade brister, kommer i stället att omfattas av begreppet</w:t>
      </w:r>
      <w:r w:rsidRPr="3E7C3839">
        <w:rPr>
          <w:b/>
          <w:bCs/>
        </w:rPr>
        <w:t xml:space="preserve"> uppföljande kontroll</w:t>
      </w:r>
      <w:r w:rsidRPr="3E7C3839">
        <w:t>. Information om hur avgiften faktureras finns på kommunens hemsida www.ljusdal.se.</w:t>
      </w:r>
    </w:p>
    <w:p w14:paraId="0F3CABC7" w14:textId="77777777" w:rsidR="002F583D" w:rsidRDefault="002F583D" w:rsidP="00E055DE">
      <w:pPr>
        <w:autoSpaceDE w:val="0"/>
        <w:autoSpaceDN w:val="0"/>
        <w:adjustRightInd w:val="0"/>
        <w:rPr>
          <w:sz w:val="20"/>
          <w:szCs w:val="20"/>
        </w:rPr>
      </w:pPr>
    </w:p>
    <w:p w14:paraId="5B08B5D1" w14:textId="77777777" w:rsidR="002F583D" w:rsidRDefault="002F583D" w:rsidP="00E055DE">
      <w:pPr>
        <w:autoSpaceDE w:val="0"/>
        <w:autoSpaceDN w:val="0"/>
        <w:adjustRightInd w:val="0"/>
        <w:rPr>
          <w:sz w:val="20"/>
          <w:szCs w:val="20"/>
        </w:rPr>
      </w:pPr>
    </w:p>
    <w:p w14:paraId="16DEB4AB" w14:textId="77777777" w:rsidR="002F583D" w:rsidRDefault="002F583D" w:rsidP="00E055DE">
      <w:pPr>
        <w:autoSpaceDE w:val="0"/>
        <w:autoSpaceDN w:val="0"/>
        <w:adjustRightInd w:val="0"/>
        <w:rPr>
          <w:sz w:val="20"/>
          <w:szCs w:val="20"/>
        </w:rPr>
      </w:pPr>
    </w:p>
    <w:p w14:paraId="0AD9C6F4" w14:textId="77777777" w:rsidR="002F583D" w:rsidRDefault="002F583D" w:rsidP="00E055DE">
      <w:pPr>
        <w:autoSpaceDE w:val="0"/>
        <w:autoSpaceDN w:val="0"/>
        <w:adjustRightInd w:val="0"/>
        <w:rPr>
          <w:sz w:val="20"/>
          <w:szCs w:val="20"/>
        </w:rPr>
      </w:pPr>
    </w:p>
    <w:p w14:paraId="4B1F511A" w14:textId="77777777" w:rsidR="00D165EC" w:rsidRDefault="00D165EC" w:rsidP="00E055DE">
      <w:pPr>
        <w:autoSpaceDE w:val="0"/>
        <w:autoSpaceDN w:val="0"/>
        <w:adjustRightInd w:val="0"/>
        <w:rPr>
          <w:sz w:val="20"/>
          <w:szCs w:val="20"/>
        </w:rPr>
      </w:pPr>
    </w:p>
    <w:p w14:paraId="65F9C3DC" w14:textId="77777777" w:rsidR="00D165EC" w:rsidRDefault="00D165EC" w:rsidP="00E055DE">
      <w:pPr>
        <w:autoSpaceDE w:val="0"/>
        <w:autoSpaceDN w:val="0"/>
        <w:adjustRightInd w:val="0"/>
        <w:rPr>
          <w:sz w:val="20"/>
          <w:szCs w:val="20"/>
        </w:rPr>
      </w:pPr>
    </w:p>
    <w:p w14:paraId="5023141B" w14:textId="77777777" w:rsidR="00D165EC" w:rsidRDefault="00D165EC" w:rsidP="00E055DE">
      <w:pPr>
        <w:autoSpaceDE w:val="0"/>
        <w:autoSpaceDN w:val="0"/>
        <w:adjustRightInd w:val="0"/>
        <w:rPr>
          <w:sz w:val="20"/>
          <w:szCs w:val="20"/>
        </w:rPr>
      </w:pPr>
    </w:p>
    <w:p w14:paraId="1F3B1409" w14:textId="77777777" w:rsidR="00B15940" w:rsidRDefault="00B15940" w:rsidP="00E055DE">
      <w:pPr>
        <w:autoSpaceDE w:val="0"/>
        <w:autoSpaceDN w:val="0"/>
        <w:adjustRightInd w:val="0"/>
        <w:rPr>
          <w:sz w:val="20"/>
          <w:szCs w:val="20"/>
        </w:rPr>
      </w:pPr>
    </w:p>
    <w:p w14:paraId="562C75D1" w14:textId="77777777" w:rsidR="00B15940" w:rsidRDefault="00B15940" w:rsidP="00E055DE">
      <w:pPr>
        <w:autoSpaceDE w:val="0"/>
        <w:autoSpaceDN w:val="0"/>
        <w:adjustRightInd w:val="0"/>
        <w:rPr>
          <w:sz w:val="20"/>
          <w:szCs w:val="20"/>
        </w:rPr>
      </w:pPr>
    </w:p>
    <w:p w14:paraId="664355AD" w14:textId="77777777" w:rsidR="00B15940" w:rsidRDefault="00B15940" w:rsidP="00E055DE">
      <w:pPr>
        <w:autoSpaceDE w:val="0"/>
        <w:autoSpaceDN w:val="0"/>
        <w:adjustRightInd w:val="0"/>
        <w:rPr>
          <w:sz w:val="20"/>
          <w:szCs w:val="20"/>
        </w:rPr>
      </w:pPr>
    </w:p>
    <w:p w14:paraId="1A965116" w14:textId="77777777" w:rsidR="00B15940" w:rsidRDefault="00B15940" w:rsidP="00E055DE">
      <w:pPr>
        <w:autoSpaceDE w:val="0"/>
        <w:autoSpaceDN w:val="0"/>
        <w:adjustRightInd w:val="0"/>
        <w:rPr>
          <w:sz w:val="20"/>
          <w:szCs w:val="20"/>
        </w:rPr>
      </w:pPr>
    </w:p>
    <w:p w14:paraId="7DF4E37C" w14:textId="77777777" w:rsidR="00B15940" w:rsidRDefault="00B15940" w:rsidP="00E055DE">
      <w:pPr>
        <w:autoSpaceDE w:val="0"/>
        <w:autoSpaceDN w:val="0"/>
        <w:adjustRightInd w:val="0"/>
        <w:rPr>
          <w:sz w:val="20"/>
          <w:szCs w:val="20"/>
        </w:rPr>
      </w:pPr>
    </w:p>
    <w:p w14:paraId="44FB30F8" w14:textId="77777777" w:rsidR="00B15940" w:rsidRDefault="00B15940" w:rsidP="00E055DE">
      <w:pPr>
        <w:autoSpaceDE w:val="0"/>
        <w:autoSpaceDN w:val="0"/>
        <w:adjustRightInd w:val="0"/>
        <w:rPr>
          <w:sz w:val="20"/>
          <w:szCs w:val="20"/>
        </w:rPr>
      </w:pPr>
    </w:p>
    <w:p w14:paraId="1DA6542E" w14:textId="77777777" w:rsidR="00B15940" w:rsidRDefault="00B15940" w:rsidP="00E055DE">
      <w:pPr>
        <w:autoSpaceDE w:val="0"/>
        <w:autoSpaceDN w:val="0"/>
        <w:adjustRightInd w:val="0"/>
        <w:rPr>
          <w:sz w:val="20"/>
          <w:szCs w:val="20"/>
        </w:rPr>
      </w:pPr>
    </w:p>
    <w:p w14:paraId="3041E394" w14:textId="77777777" w:rsidR="00B15940" w:rsidRDefault="00B15940" w:rsidP="00E055DE">
      <w:pPr>
        <w:autoSpaceDE w:val="0"/>
        <w:autoSpaceDN w:val="0"/>
        <w:adjustRightInd w:val="0"/>
        <w:rPr>
          <w:sz w:val="20"/>
          <w:szCs w:val="20"/>
        </w:rPr>
      </w:pPr>
    </w:p>
    <w:p w14:paraId="722B00AE" w14:textId="77777777" w:rsidR="00B15940" w:rsidRDefault="00B15940" w:rsidP="00E055DE">
      <w:pPr>
        <w:autoSpaceDE w:val="0"/>
        <w:autoSpaceDN w:val="0"/>
        <w:adjustRightInd w:val="0"/>
        <w:rPr>
          <w:sz w:val="20"/>
          <w:szCs w:val="20"/>
        </w:rPr>
      </w:pPr>
    </w:p>
    <w:p w14:paraId="42C6D796" w14:textId="77777777" w:rsidR="00B15940" w:rsidRDefault="00B15940" w:rsidP="00E055DE">
      <w:pPr>
        <w:autoSpaceDE w:val="0"/>
        <w:autoSpaceDN w:val="0"/>
        <w:adjustRightInd w:val="0"/>
        <w:rPr>
          <w:sz w:val="20"/>
          <w:szCs w:val="20"/>
        </w:rPr>
      </w:pPr>
    </w:p>
    <w:p w14:paraId="6E1831B3" w14:textId="77777777" w:rsidR="00B15940" w:rsidRDefault="00B15940" w:rsidP="00E055DE">
      <w:pPr>
        <w:autoSpaceDE w:val="0"/>
        <w:autoSpaceDN w:val="0"/>
        <w:adjustRightInd w:val="0"/>
        <w:rPr>
          <w:sz w:val="20"/>
          <w:szCs w:val="20"/>
        </w:rPr>
      </w:pPr>
    </w:p>
    <w:p w14:paraId="54E11D2A" w14:textId="77777777" w:rsidR="00B15940" w:rsidRDefault="00B15940" w:rsidP="00E055DE">
      <w:pPr>
        <w:autoSpaceDE w:val="0"/>
        <w:autoSpaceDN w:val="0"/>
        <w:adjustRightInd w:val="0"/>
        <w:rPr>
          <w:sz w:val="20"/>
          <w:szCs w:val="20"/>
        </w:rPr>
      </w:pPr>
    </w:p>
    <w:p w14:paraId="31126E5D" w14:textId="77777777" w:rsidR="00B15940" w:rsidRDefault="00B15940" w:rsidP="00E055DE">
      <w:pPr>
        <w:autoSpaceDE w:val="0"/>
        <w:autoSpaceDN w:val="0"/>
        <w:adjustRightInd w:val="0"/>
        <w:rPr>
          <w:sz w:val="20"/>
          <w:szCs w:val="20"/>
        </w:rPr>
      </w:pPr>
    </w:p>
    <w:p w14:paraId="2DE403A5" w14:textId="77777777" w:rsidR="00B15940" w:rsidRDefault="00B15940" w:rsidP="00E055DE">
      <w:pPr>
        <w:autoSpaceDE w:val="0"/>
        <w:autoSpaceDN w:val="0"/>
        <w:adjustRightInd w:val="0"/>
        <w:rPr>
          <w:sz w:val="20"/>
          <w:szCs w:val="20"/>
        </w:rPr>
      </w:pPr>
    </w:p>
    <w:p w14:paraId="62431CDC" w14:textId="77777777" w:rsidR="00B15940" w:rsidRDefault="00B15940" w:rsidP="00E055DE">
      <w:pPr>
        <w:autoSpaceDE w:val="0"/>
        <w:autoSpaceDN w:val="0"/>
        <w:adjustRightInd w:val="0"/>
        <w:rPr>
          <w:sz w:val="20"/>
          <w:szCs w:val="20"/>
        </w:rPr>
      </w:pPr>
    </w:p>
    <w:p w14:paraId="49E398E2" w14:textId="77777777" w:rsidR="00B15940" w:rsidRDefault="00B15940" w:rsidP="00E055DE">
      <w:pPr>
        <w:autoSpaceDE w:val="0"/>
        <w:autoSpaceDN w:val="0"/>
        <w:adjustRightInd w:val="0"/>
        <w:rPr>
          <w:sz w:val="20"/>
          <w:szCs w:val="20"/>
        </w:rPr>
      </w:pPr>
    </w:p>
    <w:p w14:paraId="16287F21" w14:textId="77777777" w:rsidR="00B15940" w:rsidRDefault="00B15940" w:rsidP="00E055DE">
      <w:pPr>
        <w:autoSpaceDE w:val="0"/>
        <w:autoSpaceDN w:val="0"/>
        <w:adjustRightInd w:val="0"/>
        <w:rPr>
          <w:sz w:val="20"/>
          <w:szCs w:val="20"/>
        </w:rPr>
      </w:pPr>
    </w:p>
    <w:p w14:paraId="5BE93A62" w14:textId="77777777" w:rsidR="00B15940" w:rsidRDefault="00B15940" w:rsidP="00E055DE">
      <w:pPr>
        <w:autoSpaceDE w:val="0"/>
        <w:autoSpaceDN w:val="0"/>
        <w:adjustRightInd w:val="0"/>
        <w:rPr>
          <w:sz w:val="20"/>
          <w:szCs w:val="20"/>
        </w:rPr>
      </w:pPr>
    </w:p>
    <w:p w14:paraId="384BA73E" w14:textId="77777777" w:rsidR="00D165EC" w:rsidRDefault="00D165EC" w:rsidP="00E055DE">
      <w:pPr>
        <w:autoSpaceDE w:val="0"/>
        <w:autoSpaceDN w:val="0"/>
        <w:adjustRightInd w:val="0"/>
        <w:rPr>
          <w:sz w:val="20"/>
          <w:szCs w:val="20"/>
        </w:rPr>
      </w:pPr>
    </w:p>
    <w:p w14:paraId="34B3F2EB" w14:textId="77777777" w:rsidR="002F583D" w:rsidRDefault="002F583D" w:rsidP="00E055DE">
      <w:pPr>
        <w:autoSpaceDE w:val="0"/>
        <w:autoSpaceDN w:val="0"/>
        <w:adjustRightInd w:val="0"/>
        <w:rPr>
          <w:sz w:val="20"/>
          <w:szCs w:val="20"/>
        </w:rPr>
      </w:pPr>
    </w:p>
    <w:p w14:paraId="4C8A2492" w14:textId="4F0E87AB" w:rsidR="00E71BC2" w:rsidRPr="002F583D" w:rsidRDefault="00E71BC2" w:rsidP="419EC765">
      <w:pPr>
        <w:autoSpaceDE w:val="0"/>
        <w:autoSpaceDN w:val="0"/>
        <w:adjustRightInd w:val="0"/>
        <w:rPr>
          <w:sz w:val="20"/>
          <w:szCs w:val="20"/>
        </w:rPr>
      </w:pPr>
    </w:p>
    <w:sectPr w:rsidR="00E71BC2" w:rsidRPr="002F583D" w:rsidSect="006C73AA">
      <w:headerReference w:type="default" r:id="rId9"/>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020A7" w14:textId="77777777" w:rsidR="00571856" w:rsidRDefault="00571856" w:rsidP="009074E8">
      <w:r>
        <w:separator/>
      </w:r>
    </w:p>
  </w:endnote>
  <w:endnote w:type="continuationSeparator" w:id="0">
    <w:p w14:paraId="1D7B270A" w14:textId="77777777" w:rsidR="00571856" w:rsidRDefault="00571856" w:rsidP="00907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04CB7" w14:textId="77777777" w:rsidR="00571856" w:rsidRDefault="00571856" w:rsidP="009074E8">
      <w:r>
        <w:separator/>
      </w:r>
    </w:p>
  </w:footnote>
  <w:footnote w:type="continuationSeparator" w:id="0">
    <w:p w14:paraId="06971CD3" w14:textId="77777777" w:rsidR="00571856" w:rsidRDefault="00571856" w:rsidP="00907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DF65E" w14:textId="6532D310" w:rsidR="007D6123" w:rsidRDefault="007D6123">
    <w:pPr>
      <w:pStyle w:val="Sidhuvud"/>
      <w:jc w:val="right"/>
    </w:pPr>
    <w:r w:rsidRPr="009074E8">
      <w:t xml:space="preserve"> </w:t>
    </w:r>
    <w:r w:rsidRPr="009074E8">
      <w:fldChar w:fldCharType="begin"/>
    </w:r>
    <w:r w:rsidRPr="009074E8">
      <w:instrText>PAGE</w:instrText>
    </w:r>
    <w:r w:rsidRPr="009074E8">
      <w:fldChar w:fldCharType="separate"/>
    </w:r>
    <w:r w:rsidR="001715F5">
      <w:rPr>
        <w:noProof/>
      </w:rPr>
      <w:t>1</w:t>
    </w:r>
    <w:r w:rsidRPr="009074E8">
      <w:fldChar w:fldCharType="end"/>
    </w:r>
    <w:r w:rsidRPr="009074E8">
      <w:t xml:space="preserve"> </w:t>
    </w:r>
    <w:r>
      <w:t>(</w:t>
    </w:r>
    <w:r w:rsidRPr="009074E8">
      <w:fldChar w:fldCharType="begin"/>
    </w:r>
    <w:r w:rsidRPr="009074E8">
      <w:instrText>NUMPAGES</w:instrText>
    </w:r>
    <w:r w:rsidRPr="009074E8">
      <w:fldChar w:fldCharType="separate"/>
    </w:r>
    <w:r w:rsidR="001715F5">
      <w:rPr>
        <w:noProof/>
      </w:rPr>
      <w:t>1</w:t>
    </w:r>
    <w:r w:rsidRPr="009074E8">
      <w:fldChar w:fldCharType="end"/>
    </w:r>
    <w:r>
      <w:t>)</w:t>
    </w:r>
  </w:p>
  <w:p w14:paraId="2A1F701D" w14:textId="77777777" w:rsidR="007D6123" w:rsidRDefault="007D6123">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D83"/>
    <w:rsid w:val="00020BD4"/>
    <w:rsid w:val="00071E2C"/>
    <w:rsid w:val="00075D83"/>
    <w:rsid w:val="000E04A5"/>
    <w:rsid w:val="000E1B77"/>
    <w:rsid w:val="000E375E"/>
    <w:rsid w:val="000E598B"/>
    <w:rsid w:val="000E61D2"/>
    <w:rsid w:val="000F6334"/>
    <w:rsid w:val="0012675E"/>
    <w:rsid w:val="00130CB1"/>
    <w:rsid w:val="001325E8"/>
    <w:rsid w:val="00136246"/>
    <w:rsid w:val="00153B77"/>
    <w:rsid w:val="001633D8"/>
    <w:rsid w:val="001634E0"/>
    <w:rsid w:val="001715F5"/>
    <w:rsid w:val="001818B7"/>
    <w:rsid w:val="00192EDE"/>
    <w:rsid w:val="00197288"/>
    <w:rsid w:val="00197608"/>
    <w:rsid w:val="001A30C1"/>
    <w:rsid w:val="001C0AFD"/>
    <w:rsid w:val="001D16B1"/>
    <w:rsid w:val="001E5334"/>
    <w:rsid w:val="001E724C"/>
    <w:rsid w:val="001F3DCA"/>
    <w:rsid w:val="001F4C5E"/>
    <w:rsid w:val="0020322B"/>
    <w:rsid w:val="0023118E"/>
    <w:rsid w:val="00294535"/>
    <w:rsid w:val="002F1882"/>
    <w:rsid w:val="002F583D"/>
    <w:rsid w:val="003029E2"/>
    <w:rsid w:val="00350272"/>
    <w:rsid w:val="003622F8"/>
    <w:rsid w:val="003662A6"/>
    <w:rsid w:val="00382F38"/>
    <w:rsid w:val="00396B98"/>
    <w:rsid w:val="003B3C54"/>
    <w:rsid w:val="003D3629"/>
    <w:rsid w:val="003F5A57"/>
    <w:rsid w:val="004237E7"/>
    <w:rsid w:val="004339FD"/>
    <w:rsid w:val="00480890"/>
    <w:rsid w:val="00503E13"/>
    <w:rsid w:val="00503E67"/>
    <w:rsid w:val="00552D99"/>
    <w:rsid w:val="00562EF1"/>
    <w:rsid w:val="00571856"/>
    <w:rsid w:val="00585051"/>
    <w:rsid w:val="00594120"/>
    <w:rsid w:val="005955F1"/>
    <w:rsid w:val="005A7007"/>
    <w:rsid w:val="005E05F2"/>
    <w:rsid w:val="005E2CAF"/>
    <w:rsid w:val="0060246E"/>
    <w:rsid w:val="00690784"/>
    <w:rsid w:val="006C73AA"/>
    <w:rsid w:val="006D3519"/>
    <w:rsid w:val="007037EE"/>
    <w:rsid w:val="00706F7C"/>
    <w:rsid w:val="00721D76"/>
    <w:rsid w:val="00724E5C"/>
    <w:rsid w:val="007450BE"/>
    <w:rsid w:val="00757800"/>
    <w:rsid w:val="0076091B"/>
    <w:rsid w:val="007B04EE"/>
    <w:rsid w:val="007D6123"/>
    <w:rsid w:val="007F734C"/>
    <w:rsid w:val="008104A6"/>
    <w:rsid w:val="008265A2"/>
    <w:rsid w:val="00854130"/>
    <w:rsid w:val="008609E2"/>
    <w:rsid w:val="00865634"/>
    <w:rsid w:val="0090351C"/>
    <w:rsid w:val="009074E8"/>
    <w:rsid w:val="009075E6"/>
    <w:rsid w:val="00922A62"/>
    <w:rsid w:val="00990A59"/>
    <w:rsid w:val="0099659C"/>
    <w:rsid w:val="00997691"/>
    <w:rsid w:val="009C18AE"/>
    <w:rsid w:val="009E0E33"/>
    <w:rsid w:val="00A13C9B"/>
    <w:rsid w:val="00A17D05"/>
    <w:rsid w:val="00A17DC6"/>
    <w:rsid w:val="00A253DF"/>
    <w:rsid w:val="00A3204F"/>
    <w:rsid w:val="00A3368E"/>
    <w:rsid w:val="00A55A24"/>
    <w:rsid w:val="00A77924"/>
    <w:rsid w:val="00AB5FE5"/>
    <w:rsid w:val="00AC5E82"/>
    <w:rsid w:val="00AD449A"/>
    <w:rsid w:val="00B029C6"/>
    <w:rsid w:val="00B05F05"/>
    <w:rsid w:val="00B07B66"/>
    <w:rsid w:val="00B121A8"/>
    <w:rsid w:val="00B15940"/>
    <w:rsid w:val="00B32205"/>
    <w:rsid w:val="00B359B2"/>
    <w:rsid w:val="00B61E9E"/>
    <w:rsid w:val="00B70C33"/>
    <w:rsid w:val="00B721C1"/>
    <w:rsid w:val="00B920E0"/>
    <w:rsid w:val="00BF11E6"/>
    <w:rsid w:val="00C36705"/>
    <w:rsid w:val="00C44260"/>
    <w:rsid w:val="00C51864"/>
    <w:rsid w:val="00C74F41"/>
    <w:rsid w:val="00C75726"/>
    <w:rsid w:val="00C91C69"/>
    <w:rsid w:val="00C94D67"/>
    <w:rsid w:val="00CC07B9"/>
    <w:rsid w:val="00D07188"/>
    <w:rsid w:val="00D165EC"/>
    <w:rsid w:val="00DA434C"/>
    <w:rsid w:val="00DA7FA2"/>
    <w:rsid w:val="00DF4FBC"/>
    <w:rsid w:val="00E055DE"/>
    <w:rsid w:val="00E37F6C"/>
    <w:rsid w:val="00E674E9"/>
    <w:rsid w:val="00E71BC2"/>
    <w:rsid w:val="00E9242E"/>
    <w:rsid w:val="00EA0993"/>
    <w:rsid w:val="00EA46E7"/>
    <w:rsid w:val="00EB206A"/>
    <w:rsid w:val="00F0436C"/>
    <w:rsid w:val="00F4274C"/>
    <w:rsid w:val="00F44EDD"/>
    <w:rsid w:val="00F63DD2"/>
    <w:rsid w:val="00F6645E"/>
    <w:rsid w:val="00F67F41"/>
    <w:rsid w:val="00F76220"/>
    <w:rsid w:val="00F85F12"/>
    <w:rsid w:val="00F96D6E"/>
    <w:rsid w:val="00FD3796"/>
    <w:rsid w:val="00FE2D87"/>
    <w:rsid w:val="00FF4005"/>
    <w:rsid w:val="00FF6E4B"/>
    <w:rsid w:val="099FADC2"/>
    <w:rsid w:val="0CC41FE5"/>
    <w:rsid w:val="0EE4F96A"/>
    <w:rsid w:val="3E7C3839"/>
    <w:rsid w:val="419EC765"/>
    <w:rsid w:val="458DB7EB"/>
    <w:rsid w:val="4D49E9E2"/>
    <w:rsid w:val="5AD3493B"/>
    <w:rsid w:val="5E01F2DC"/>
    <w:rsid w:val="5F59A5A8"/>
    <w:rsid w:val="618F307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0D3FE4"/>
  <w15:chartTrackingRefBased/>
  <w15:docId w15:val="{DF314F49-8795-4F6C-8D66-C3254024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sv-SE"/>
    </w:rPr>
  </w:style>
  <w:style w:type="paragraph" w:styleId="Rubrik1">
    <w:name w:val="heading 1"/>
    <w:basedOn w:val="Normal"/>
    <w:next w:val="Normal"/>
    <w:link w:val="Rubrik1Char"/>
    <w:uiPriority w:val="9"/>
    <w:qFormat/>
    <w:rsid w:val="00130CB1"/>
    <w:pPr>
      <w:keepNext/>
      <w:spacing w:before="240" w:after="60"/>
      <w:outlineLvl w:val="0"/>
    </w:pPr>
    <w:rPr>
      <w:rFonts w:ascii="Cambria" w:hAnsi="Cambria"/>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302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9074E8"/>
    <w:pPr>
      <w:tabs>
        <w:tab w:val="center" w:pos="4536"/>
        <w:tab w:val="right" w:pos="9072"/>
      </w:tabs>
    </w:pPr>
  </w:style>
  <w:style w:type="character" w:customStyle="1" w:styleId="SidhuvudChar">
    <w:name w:val="Sidhuvud Char"/>
    <w:link w:val="Sidhuvud"/>
    <w:uiPriority w:val="99"/>
    <w:rsid w:val="009074E8"/>
    <w:rPr>
      <w:sz w:val="24"/>
      <w:szCs w:val="24"/>
    </w:rPr>
  </w:style>
  <w:style w:type="paragraph" w:styleId="Sidfot">
    <w:name w:val="footer"/>
    <w:basedOn w:val="Normal"/>
    <w:link w:val="SidfotChar"/>
    <w:uiPriority w:val="99"/>
    <w:semiHidden/>
    <w:unhideWhenUsed/>
    <w:rsid w:val="009074E8"/>
    <w:pPr>
      <w:tabs>
        <w:tab w:val="center" w:pos="4536"/>
        <w:tab w:val="right" w:pos="9072"/>
      </w:tabs>
    </w:pPr>
  </w:style>
  <w:style w:type="character" w:customStyle="1" w:styleId="SidfotChar">
    <w:name w:val="Sidfot Char"/>
    <w:link w:val="Sidfot"/>
    <w:uiPriority w:val="99"/>
    <w:semiHidden/>
    <w:rsid w:val="009074E8"/>
    <w:rPr>
      <w:sz w:val="24"/>
      <w:szCs w:val="24"/>
    </w:rPr>
  </w:style>
  <w:style w:type="character" w:customStyle="1" w:styleId="Rubrik1Char">
    <w:name w:val="Rubrik 1 Char"/>
    <w:link w:val="Rubrik1"/>
    <w:uiPriority w:val="9"/>
    <w:rsid w:val="00130CB1"/>
    <w:rPr>
      <w:rFonts w:ascii="Cambria" w:eastAsia="Times New Roman" w:hAnsi="Cambria" w:cs="Times New Roman"/>
      <w:b/>
      <w:bCs/>
      <w:kern w:val="32"/>
      <w:sz w:val="32"/>
      <w:szCs w:val="32"/>
    </w:rPr>
  </w:style>
  <w:style w:type="paragraph" w:styleId="Rubrik">
    <w:name w:val="Title"/>
    <w:basedOn w:val="Normal"/>
    <w:next w:val="Normal"/>
    <w:link w:val="RubrikChar"/>
    <w:uiPriority w:val="10"/>
    <w:qFormat/>
    <w:rsid w:val="00E37F6C"/>
    <w:pPr>
      <w:spacing w:before="240" w:after="60"/>
      <w:outlineLvl w:val="0"/>
    </w:pPr>
    <w:rPr>
      <w:rFonts w:ascii="Arial" w:hAnsi="Arial"/>
      <w:b/>
      <w:bCs/>
      <w:kern w:val="28"/>
      <w:sz w:val="28"/>
      <w:szCs w:val="32"/>
    </w:rPr>
  </w:style>
  <w:style w:type="character" w:customStyle="1" w:styleId="RubrikChar">
    <w:name w:val="Rubrik Char"/>
    <w:link w:val="Rubrik"/>
    <w:uiPriority w:val="10"/>
    <w:rsid w:val="00E37F6C"/>
    <w:rPr>
      <w:rFonts w:ascii="Arial" w:hAnsi="Arial"/>
      <w:b/>
      <w:bCs/>
      <w:kern w:val="28"/>
      <w:sz w:val="28"/>
      <w:szCs w:val="32"/>
    </w:rPr>
  </w:style>
  <w:style w:type="paragraph" w:styleId="Underrubrik">
    <w:name w:val="Subtitle"/>
    <w:basedOn w:val="Normal"/>
    <w:next w:val="Normal"/>
    <w:link w:val="UnderrubrikChar"/>
    <w:uiPriority w:val="11"/>
    <w:qFormat/>
    <w:rsid w:val="00A77924"/>
    <w:pPr>
      <w:spacing w:after="60"/>
      <w:outlineLvl w:val="1"/>
    </w:pPr>
    <w:rPr>
      <w:rFonts w:ascii="Arial" w:hAnsi="Arial"/>
      <w:b/>
    </w:rPr>
  </w:style>
  <w:style w:type="character" w:customStyle="1" w:styleId="UnderrubrikChar">
    <w:name w:val="Underrubrik Char"/>
    <w:link w:val="Underrubrik"/>
    <w:uiPriority w:val="11"/>
    <w:rsid w:val="00A77924"/>
    <w:rPr>
      <w:rFonts w:ascii="Arial" w:hAnsi="Arial"/>
      <w:b/>
      <w:sz w:val="24"/>
      <w:szCs w:val="24"/>
    </w:rPr>
  </w:style>
  <w:style w:type="paragraph" w:styleId="Ballongtext">
    <w:name w:val="Balloon Text"/>
    <w:basedOn w:val="Normal"/>
    <w:link w:val="BallongtextChar"/>
    <w:uiPriority w:val="99"/>
    <w:semiHidden/>
    <w:unhideWhenUsed/>
    <w:rsid w:val="0099659C"/>
    <w:rPr>
      <w:rFonts w:ascii="Tahoma" w:hAnsi="Tahoma" w:cs="Tahoma"/>
      <w:sz w:val="16"/>
      <w:szCs w:val="16"/>
    </w:rPr>
  </w:style>
  <w:style w:type="character" w:customStyle="1" w:styleId="BallongtextChar">
    <w:name w:val="Ballongtext Char"/>
    <w:link w:val="Ballongtext"/>
    <w:uiPriority w:val="99"/>
    <w:semiHidden/>
    <w:rsid w:val="009965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52BB3D956F9CA439FCE408B85469CAA" ma:contentTypeVersion="2" ma:contentTypeDescription="Skapa ett nytt dokument." ma:contentTypeScope="" ma:versionID="99783cf3570dd7138df014aadc160911">
  <xsd:schema xmlns:xsd="http://www.w3.org/2001/XMLSchema" xmlns:xs="http://www.w3.org/2001/XMLSchema" xmlns:p="http://schemas.microsoft.com/office/2006/metadata/properties" xmlns:ns2="44c94806-98a3-4972-aca5-b84bc10de6a7" targetNamespace="http://schemas.microsoft.com/office/2006/metadata/properties" ma:root="true" ma:fieldsID="07157091f3213083809322fdea2055b1" ns2:_="">
    <xsd:import namespace="44c94806-98a3-4972-aca5-b84bc10de6a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94806-98a3-4972-aca5-b84bc10de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78AF86-1D1C-4816-B8D9-FD888E1DA28A}">
  <ds:schemaRefs>
    <ds:schemaRef ds:uri="http://schemas.microsoft.com/sharepoint/v3/contenttype/forms"/>
  </ds:schemaRefs>
</ds:datastoreItem>
</file>

<file path=customXml/itemProps2.xml><?xml version="1.0" encoding="utf-8"?>
<ds:datastoreItem xmlns:ds="http://schemas.openxmlformats.org/officeDocument/2006/customXml" ds:itemID="{20817E56-3DE6-4B63-8B5C-07B6249C9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c94806-98a3-4972-aca5-b84bc10de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C1797CA9</Template>
  <TotalTime>0</TotalTime>
  <Pages>2</Pages>
  <Words>1438</Words>
  <Characters>7627</Characters>
  <Application>Microsoft Office Word</Application>
  <DocSecurity>4</DocSecurity>
  <Lines>63</Lines>
  <Paragraphs>18</Paragraphs>
  <ScaleCrop>false</ScaleCrop>
  <Company>Sandvikens kommun</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Förändringar gällande avgiften för livsmedelskontroll</dc:title>
  <dc:subject/>
  <dc:creator>ANJO</dc:creator>
  <cp:keywords/>
  <cp:lastModifiedBy>Karin Hansson</cp:lastModifiedBy>
  <cp:revision>2</cp:revision>
  <cp:lastPrinted>2019-09-05T17:49:00Z</cp:lastPrinted>
  <dcterms:created xsi:type="dcterms:W3CDTF">2019-12-27T09:29:00Z</dcterms:created>
  <dcterms:modified xsi:type="dcterms:W3CDTF">2019-12-27T09:29:00Z</dcterms:modified>
</cp:coreProperties>
</file>